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DERECHO SUCESORIO</w:t>
      </w:r>
    </w:p>
    <w:p w:rsidR="002C7DC0" w:rsidRPr="007E6A89" w:rsidRDefault="002C7DC0" w:rsidP="002C7DC0">
      <w:pPr>
        <w:jc w:val="both"/>
        <w:rPr>
          <w:rFonts w:ascii="Arial" w:hAnsi="Arial" w:cs="Arial"/>
          <w:sz w:val="20"/>
          <w:szCs w:val="20"/>
        </w:rPr>
      </w:pP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1 – DEL ORDEN SUCESORIO</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 xml:space="preserve">SISTEMAS SUCESORIOS: SUCESION EN </w:t>
      </w:r>
      <w:smartTag w:uri="urn:schemas-microsoft-com:office:smarttags" w:element="PersonName">
        <w:smartTagPr>
          <w:attr w:name="ProductID" w:val="LA PERSONA Y"/>
        </w:smartTagPr>
        <w:r w:rsidRPr="007E6A89">
          <w:rPr>
            <w:rStyle w:val="apple-style-span"/>
            <w:rFonts w:ascii="Arial" w:hAnsi="Arial" w:cs="Arial"/>
            <w:sz w:val="20"/>
            <w:szCs w:val="20"/>
          </w:rPr>
          <w:t>LA PERSONA Y</w:t>
        </w:r>
      </w:smartTag>
      <w:r w:rsidRPr="007E6A89">
        <w:rPr>
          <w:rStyle w:val="apple-style-span"/>
          <w:rFonts w:ascii="Arial" w:hAnsi="Arial" w:cs="Arial"/>
          <w:sz w:val="20"/>
          <w:szCs w:val="20"/>
        </w:rPr>
        <w:t xml:space="preserve"> EN LOS BIENES</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La historia del derecho sucesorio y el análisis comparativo de las legislaciones muestran gran variedad de soluciones que tratan, en definitiva, de contestar a un simple interrogante: ¿continúa el heredero la persona del causante o exclusivamente los sucede en sus bienes? Las respuestas han originado, en grandes líneas, dos sistema denominados: sucesión en la persona o sistema romano, y sucesión en los bienes o sistema germano.</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En Roma, se negaba la desaparición del fallecido como entidad de derecho y establecía su prolongación mediante la continuidad de su persona por el heredero. Este y aquél son una misma persona, de modo que la vacante dejada por el muerto es ocupada instantáneamente por el sucesor.</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Los germanos decían que la sucesión era una suerte de posesión combinada con dominio que a la muerte del jefe de familia era continuada por sus herederos de sangre. El heredero adquiría los bienes en mérito a esa copropiedad preexistente es que éste resultaba un sucesor en los bienes, si necesidad de acudir al artificio de la continuación de la persona. El patrimonio transmitido no se confunde con los bienes personales del heredero y, por tanto, él no está obligado personalmente por el pasivo hereditario: su responsabilidad se reduce responder exclusivamente con lo que ha recibido.</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REGIMEN DEL CODIGO CIVIL</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Al redactar su Código, Vélez se enroló decididamente en la concepción romana de la continuidad personal. La regla general que estableció fue la de la responsabilidad plena del heredero por las deudas y cargas de la herencia, no sólo con los bienes recibidos sino también con los propios (art. 3343). La limitación de responsabilidad podía obtenerse mediante el beneficio de inventario.</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Adhiriéndose a esta tendencia, la ley 17.711 de 1968 facilita la limitación de la responsabilidad del heredero estableciendo como principio general que éste responderá intra vires, presumiendo que toda aceptación de herencia se realiza con beneficio d inventario.</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SUCESION INTESTADA</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Concepto. Se denomina sucesión intestada o ab intestato aquella que opera en virtud de llamamientos legítimos, sin intervenir la voluntad del causante expresada en su testamento válido.</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Es decir que la sucesión intestada se basa en una o más vocaciones legítimas en ausencia del testamento del causante que instituya herederos. Sin embargo, cuadra advertir que la vocación legítima, o llamamiento legal a la adquisición hereditaria, no solo suple la ausencia de testamento –puesto que, de ser así, dicho llamamiento bien podría encuadrarse como régimen supletorio-, sino que, cuando los herederos o llamados por la ley gozan además, de una vocación legitimaria, resulta imperativo para el causante, en el sentido tradicional que no puede excluirlos "sin justa causa de desheredación" (conf. art. 3714).</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 xml:space="preserve">Salvo aquellos regímenes que admiten la absoluta libertad testamentaria, el derecho sucesorio se organiza primordialmente con base en el llamamiento legítimo de los legitimarios, que nuestro </w:t>
      </w:r>
      <w:r w:rsidRPr="007E6A89">
        <w:rPr>
          <w:rStyle w:val="apple-style-span"/>
          <w:rFonts w:ascii="Arial" w:hAnsi="Arial" w:cs="Arial"/>
          <w:sz w:val="20"/>
          <w:szCs w:val="20"/>
        </w:rPr>
        <w:lastRenderedPageBreak/>
        <w:t>Código denomina herederos forzosos: son tales, los descendientes, ascendientes, cónyuge supérstite. Los parientes colaterales que tienen llamamiento o vocación legítima no son herederos forzosos, ya que en nuestra ley no gozan de "un derecho de sucesión limitado a determinada porción de la herencia", como reza en el art. 3591. Para éstos el régimen de la sucesión ab intestato es realmente, supletorio de la sucesión testamentaria.</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"No es acertada la conclusión de la sentencia que equipara al Estado Provincial con un tercero extraño en la relación jurídica sucesoria, pues si bien aquél no reviste el carácter de heredero en el sentido técnico de la palabra (ver nota al art. 3588 del C.C.), tampoco puede ser asimilado a un tercero ajeno al proceso sucesorio dado que se halla íntimamente vinculado con éste cuando una persona fallece sin dejar herederos, habida cuenta de que conforme al art. 3589 del Código citado, sus derechos y obligaciones son los mismos que los de aquéllos".</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 xml:space="preserve">PRINCIPIOS GENERALES QUE RIGEN </w:t>
      </w:r>
      <w:smartTag w:uri="urn:schemas-microsoft-com:office:smarttags" w:element="PersonName">
        <w:smartTagPr>
          <w:attr w:name="ProductID" w:val="LA SUCESION LEGITIMA"/>
        </w:smartTagPr>
        <w:r w:rsidRPr="007E6A89">
          <w:rPr>
            <w:rStyle w:val="apple-style-span"/>
            <w:rFonts w:ascii="Arial" w:hAnsi="Arial" w:cs="Arial"/>
            <w:sz w:val="20"/>
            <w:szCs w:val="20"/>
          </w:rPr>
          <w:t>LA SUCESION LEGITIMA</w:t>
        </w:r>
      </w:smartTag>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 xml:space="preserve">• La vocación legítima se basa en la prelación o sucesión de órdenes de llamamiento, y dentro de cada orden, el grado de parentesco con el causante. </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 xml:space="preserve">• Dentro de cada orden, actualizan su vocación los parientes de grado más cercano al causante. O, como dice el art. 3546, "el pariente más cercano en grado, excluye al más remoto, salvo el derecho de representación". </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 xml:space="preserve">• Los parientes que integran un orden ulterior en la prelación, no actualizan su vocación sino a falta de todo pariente en el orden preferente. </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 xml:space="preserve">• La vocación legítima constituye fuente de un llamamiento a la adquisición hereditaria, sin atender de los bienes que componen la herencia (art.3547). </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Es claro que estas proposiciones no son absolutas, y, como principios fundamentales reconocen excepciones.</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SISTEMA LINEAL</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 xml:space="preserve">Todo orden hereditario está integrado por el conjunto de consanguíneos del causante en referencia a líneas o ramas específicas de parentesco. Nuestro derecho de orientación romanista, organiza el cómputo de parentesco sobre la base lineal. Y, sobre esa misma base, organizará más tarde el orden del llamamiento hereditario. "La proximidad del parentesco se establece por líneas y grados" (art. 346). Siendo el grado, el vínculo jurídico creado por la generación biológica, "se llama línea la serie no interrumpida de grados" (art. </w:t>
      </w:r>
      <w:smartTag w:uri="urn:schemas-microsoft-com:office:smarttags" w:element="metricconverter">
        <w:smartTagPr>
          <w:attr w:name="ProductID" w:val="347 in"/>
        </w:smartTagPr>
        <w:r w:rsidRPr="007E6A89">
          <w:rPr>
            <w:rStyle w:val="apple-style-span"/>
            <w:rFonts w:ascii="Arial" w:hAnsi="Arial" w:cs="Arial"/>
            <w:sz w:val="20"/>
            <w:szCs w:val="20"/>
          </w:rPr>
          <w:t>347 in</w:t>
        </w:r>
      </w:smartTag>
      <w:r w:rsidRPr="007E6A89">
        <w:rPr>
          <w:rStyle w:val="apple-style-span"/>
          <w:rFonts w:ascii="Arial" w:hAnsi="Arial" w:cs="Arial"/>
          <w:sz w:val="20"/>
          <w:szCs w:val="20"/>
        </w:rPr>
        <w:t xml:space="preserve"> fine). Es así que hay tres líneas: la línea descendente, la línea ascendente y la línea colateral (art. 349). También son los tres órdenes sucesorios fundamentales. El cónyuge supérstite tiene un orden anómalo o atípico, no actualiza su vocación, sino en el caso de no existir descendientes o ascendientes es un orden excluyente de los parientes colaterales. Pero concurre con descendientes (arts. 3570 y 3576) y ascendientes (art. 3571).</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En el régimen original del Código Civil, la vocación hereditaria legítima era tributaria de la discriminación entre pariente legítimos e ilegítimos contenida en los arts. 365 y 366 y entre hijos y descendientes legítimos e ilegítimos (art. 240 y siguientes). Se distinguía entre hijos legítimos y naturales, correspondiéndole a estos últimos sólo la mitad de lo que se asignaba a los primeros. Incluso los hijos extramatrimoniales no excluían a los ascendientes legítimos del causante.</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lastRenderedPageBreak/>
        <w:t>La ley 23.264, no discriminatoria, suprimió la distinción entre familia legítima e ilegítima.</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ORDENES HEREDITARIOS</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A partir de la vigencia de la ley 23.264, el esquema de los órdenes hereditarios es el siguiente:</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a) El primer orden está integrado por los descendientes del causante, trátese de sus hijos matrimoniales o extramatrimoniales, o de los descendientes de éstos que acudirán por derecho de representación (art. 3566). La representación es admitida sin límite en la línea descendiente (art. 3557).</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b) El segundo orden es el de los ascendientes, fueren matrimoniales o extramatrimoniales (conf. Art. 3567). Heredan a falta de descendientes, y de acuerdo con la directiva del art. 3559, no opera en este orden el derecho de representación: el ascendiente de grado más próximo excluye al más remoto.</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c) El cónyuge supérstite concurre con los descendientes, aunque en este caso es excluido en los bienes gananciales que, por liquidación de la sociedad conyugal, hayan correspondido al prefallecido (art. 3576). Concurre también con los ascendientes, heredará la mitad de los bienes propios del causante y también la mitad de los gananciales que correspondan al fallecido. La otra mitad la recibirán los ascendientes. En caso de falta de descendientes y ascendientes, el cónyuge supérstite tiene vocación preferente a los parientes colaterales y los excluye (art. 3572).</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 xml:space="preserve">d) El orden de los parientes colaterales se integra por los que se encuentran dentro del cuarto grado, desapareciendo la distinción entre legítimos y extramatrimoniales. El derecho de representación opera sólo en favor de hijos y descendientes de hermanos, fueren éstos o aquéllos matrimoniales o extramatrimoniales, hasta el cuarto grado (art. 3585). Los medio hermanos en concurrencia con hermanos de doble vínculo recibirán la mitad de lo que corresponda a éstos (art. 3586). </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Dentro de cada orden el pariente más cercano en grado excluye al más remoto, salvo el derecho de representación (art. 3546). Y a su vez, cada orden es excluyente de los ulteriores.</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DERECHO DE REPRESENTACIÓN</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La representación es el derecho por el cual los hijos de un grado ulterior son colocados en el grado que ocupaba su padre o su madre en la familia del difunto, a fin de suceder juntos en su lugar a la misma parte de la herencia a la cual el padre o la madre habrían sucedido (art. 3549). Esto constituye una excepción al principio según el cual el pariente más cercano en grado excluye al más remoto.</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Constituye el remedio imaginado por el legislador para evitar los perjuicios del fallecimiento prematuro. La representación será posible en los siguientes casos: a) cuando el representado hubiere fallecido, b) cuando hubiere renunciado a la herencia, c) cuando hubiere sido declarado ausente con presunción de fallecimiento, d) cuando hubiere sido declarado indigno y e) cuando hubiere sido desheredado.</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HERENCIA VACANTE</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 xml:space="preserve">Hay herencia vacante cuando al fallecimiento del causante, ningún sucesor legítimo o testamentario consolida su vocación y por ende los bienes no son atribuidos a título universal, a </w:t>
      </w:r>
      <w:r w:rsidRPr="007E6A89">
        <w:rPr>
          <w:rStyle w:val="apple-style-span"/>
          <w:rFonts w:ascii="Arial" w:hAnsi="Arial" w:cs="Arial"/>
          <w:sz w:val="20"/>
          <w:szCs w:val="20"/>
        </w:rPr>
        <w:lastRenderedPageBreak/>
        <w:t xml:space="preserve">titular alguno. El art. 3588 del Código Civil dispone que a falta de los que tengan derecho a heredar, los bienes del difunto, sean raíces o muebles, que se encuentren en el territorio de </w:t>
      </w:r>
      <w:smartTag w:uri="urn:schemas-microsoft-com:office:smarttags" w:element="PersonName">
        <w:smartTagPr>
          <w:attr w:name="ProductID" w:val="la Rep￺blica"/>
        </w:smartTagPr>
        <w:r w:rsidRPr="007E6A89">
          <w:rPr>
            <w:rStyle w:val="apple-style-span"/>
            <w:rFonts w:ascii="Arial" w:hAnsi="Arial" w:cs="Arial"/>
            <w:sz w:val="20"/>
            <w:szCs w:val="20"/>
          </w:rPr>
          <w:t>la República</w:t>
        </w:r>
      </w:smartTag>
      <w:r w:rsidRPr="007E6A89">
        <w:rPr>
          <w:rStyle w:val="apple-style-span"/>
          <w:rFonts w:ascii="Arial" w:hAnsi="Arial" w:cs="Arial"/>
          <w:sz w:val="20"/>
          <w:szCs w:val="20"/>
        </w:rPr>
        <w:t>, ya sea extranjero o ciudadano argentino, corresponden al fisco, provincial o nacional, según fueren las leyes que rigieren a ese respecto.</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REPUTACION DE VACANCIA Y DECLARACION DE VACANCIA</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Constituyen los dos períodos o momentos en que se desenvuelve el proceso de vacancia de la herencia. La reputación de vacancia, primera etapa, permite al Estado promover el proceso sucesorio cuando no se tenga la certidumbre absoluta sobre la inexistencia de sucesores legítimos o testamentarios. La declaración de vacancia ha de ser el segundo momento, consecuencia del anterior, y supone la realización de los bienes y la transferencia del producido al fisco nacional o provincial.</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Cuando, después de citados por edictos durante treinta días a los que se crean con derecho a la sucesión, o después de pasado el término para hacer inventario y deliberar, o cuando habiendo repudiado la herencia el heredero, ningún pretendiente se hubiese presentado, la sucesión se reputará vacante. Cumplidos los plazos, corresponde la designación del curador. El art. 3540 dispone: Todos los que tengan reclamos que hacer contra la sucesión, pueden solicitar se nombre un curador de la herencia. El juez puede también nombrarlo de oficio a solicitud del fiscal. Como primera obligación, el curador, deberá realizarse la facción del inventario de los bienes de la herencia, ante escribano público y dos testigos. En cuanto al alcance de su gestión el mismo precepto agrega: Ejerce activa y pasivamente los derechos hereditarios, y sus facultades y deberes son los del heredero que ha aceptado la herencia con beneficio de inventario. Pero no puede recibir pagos, ni el precio de las cosas que se vendiesen. Cualquier dinero correspondiente a la herencia debe ponerse en depósito a la orden del juez de la sucesión.</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CASO ROBERTO ARLT – SUCESION BIENES INTELECTUALES</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Setiembre 7-1967. - Arlt Cristophersen, Roberto y otra</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1ra. instancia.</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"Buenos Aires, mayo 30 de 1966. - Considerando: Electra M. Arlt, hija del primer matrimonio del causante, sostiene que las obras producidas durante la vigencia de la sociedad conyugal formada por Roberto C. Arlt y Carmen Antinucci son bienes gananciales y, por tanto, la mitad de dichas obras integran el acervo hereditario de su madre. Por su parte, Elizabeth M. Shine de Arlt, cónyuge supérstite del segundo matrimonio del causante, manifiesta que la propiedad intelectual es un derecho exclusivo, un bien propio del que ha producido la obra; en cambio, las rentas devengadas pertenecen a la sociedad conyugal en que se producen".</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 xml:space="preserve">"Muy variadas son las doctrinas que se han sustentado al respecto. Sin embargo pueden agruparse en tres tendencias o sistemas: a) del derecho patrimonial; b) del derecho de la personalidad; c) del derecho propio o especial". </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"El derecho intelectual de los autores consiste esencialmente en el monopolio o privilegio exclusivo de explotación a favor de su titular. Este es un carácter particularísimo que impide confundirlo con otra clase de derechos, al punto que el derecho está ligado al ejercicio por parte del titular de una actividad personal y no vale sino en la medida en que se ejerce esa actividad".</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"La obra literaria es el resultado de una particular elaboración intelectual -una creación del espíritu- que constituye por sí misma una unidad ideológica. Mediante este esfuerzo imaginativo de exteriorización de su pensamiento, el autor imprime su característica personal a la obra, dándole valor y distinguiéndola de las demás; en ella pone una parte de su personalidad".</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lastRenderedPageBreak/>
        <w:t>"El derecho moral es el aspecto del derecho intelectual que concierne a la tutela de la personalidad del autor como creador y a la tutela de la obra como entidad. Constituye una emanación de la personalidad del autor, que le permite crear la obra y hacerla respetar, defender su integridad en la forma y en el fondo. En suma, podemos decir que es un derecho inherente a su persona y de carácter extrapatrimonial. Tiene por objeto defender la personalidad del autor de las posibles lesiones a su capacidad o calidad creadora, y se funda en el principio de que la personalidad humana es intangible, y trata de evitar que se perjudiquen en lo esencial los intereses personales o artísticos del autor".</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"El derecho pecuniario no tiene, como emolumento de un oficio, un valor que pueda fijarse en el momento de la disolución de la comunidad. Este valor depende únicamente de la explotación de la obra por el autor, y el autor explota su obra a voluntad, por causa de su derecho moral. De este modo, el derecho pecuniario depende del derecho moral, y resulta inconcebible que pueda ser afectado a la comunidad, mientras el derecho moral permanece como propio".</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 xml:space="preserve">FALLO: "En mérito de los argumentos vertidos precedentemente, entiendo que no es de aplicación en la especie, el principio del art. 1271 del Cód. Civil. En cambio, por aplicación del art. 1272, los beneficios obtenidos por la explotación del derecho pecuniario, como frutos civiles de bienes propios, pertenecen a la sociedad conyugal. En suma, y con respecto a la cuestión debatida en autos, oído el Apoderado Fiscal, ha de concluirse que los derechos intelectuales o propiedad intelectual de Roberto Arlt, en sus dos aspectos, moral y pecuniario, son bienes propios del mismo y que al fallecimiento de su primera esposa, Carmen Antinucci, el acervo hereditario de ésta lo constituía la mitad de los beneficios obtenidos durante esa sociedad conyugal, por efecto de los contratos que Arlt hubiere concluido para la explotación comercial de su obra, todo lo cual así se declara". </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2da. instancia</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"Pese a la especial naturaleza jurídica del derecho intelectual y a la interdependencia que existe entre el derecho moral y el pecuniario, una vez que la obra -por su publicación, representación, etc.- ha ingresado al ámbito patrimonial, con la posibilidad jurídica de la "enajenación" a terceros por medio de su cesión (arts. 2° y 51, ley 11.723), no puede desconocerse que, de acuerdo con nuestro régimen legal de la sociedad conyugal (arts. 1271 y 1272, y, en general, todo el contexto de este título del código), en principio ese bien entra dentro de la categoría matrimonial de gananciales. Esa obra intelectual es el resultado del trabajo de uno de los cónyuges. Esto es innegable. Hay genio o talento, gracia o don, pero sin el trabajo no hay obra. Y si la sociedad conyugal es, en lo fundamental, una asociación de trabajo, puesto que tiene por base el esfuerzo común y la colaboración de los esposos, parece lógico que se incorporen a ella todas las consecuencias o productos de sus recíprocas actividades, cualesquiera sean sus formas y características. Para que alguna de ellas quede excluida, se necesita una norma expresa, salvo si se da una excepcionalísima situación particular de absoluta incompatibilidad, que, como se verá al final, no se plantea en el caso examinado".</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FALLO: "Por tales fundamentos, y en cuanto fue materia apelada, se revoca la resolución apelada y, en consecuencia, se declara que la mitad de los derechos intelectuales de las obras de Roberto Arlt editadas durante la vigencia de la sociedad conyugal Arlt-Antinucci forman el acervo hereditario de la sucesión de Carmen Antinucci de Arlt, en carácter de gananciales, y que la otra mitad entra en la sucesión de Roberto Arlt, que también se integra con la mitad de los derechos sobre las obras cuya primera edición se realizó después de la celebración del segundo matrimonio, perteneciendo la otra mitad de este grupo de obras a la viuda, Elisabeth Mary Shine de Arlt, en carácter de gananciales".</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lastRenderedPageBreak/>
        <w:t>LEY N° 52 – CIUDAD DE BUENOS AIRES</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 xml:space="preserve">"Si en la jurisdicción de la ciudad autónoma de Buenos Aires, una herencia aún no se ha declarado vacante (art. 3544 del CCIV), es decir no se ha efectuado la transferencia de su producido al Fisco Nacional (Ministerio de Educación de </w:t>
      </w:r>
      <w:smartTag w:uri="urn:schemas-microsoft-com:office:smarttags" w:element="PersonName">
        <w:smartTagPr>
          <w:attr w:name="ProductID" w:val="la Naci￳n"/>
        </w:smartTagPr>
        <w:r w:rsidRPr="007E6A89">
          <w:rPr>
            <w:rStyle w:val="apple-style-span"/>
            <w:rFonts w:ascii="Arial" w:hAnsi="Arial" w:cs="Arial"/>
            <w:sz w:val="20"/>
            <w:szCs w:val="20"/>
          </w:rPr>
          <w:t>la Nación</w:t>
        </w:r>
      </w:smartTag>
      <w:r w:rsidRPr="007E6A89">
        <w:rPr>
          <w:rStyle w:val="apple-style-span"/>
          <w:rFonts w:ascii="Arial" w:hAnsi="Arial" w:cs="Arial"/>
          <w:sz w:val="20"/>
          <w:szCs w:val="20"/>
        </w:rPr>
        <w:t xml:space="preserve">, según decreto 15698/51), corresponde aplicar </w:t>
      </w:r>
      <w:smartTag w:uri="urn:schemas-microsoft-com:office:smarttags" w:element="PersonName">
        <w:smartTagPr>
          <w:attr w:name="ProductID" w:val="la Ley"/>
        </w:smartTagPr>
        <w:r w:rsidRPr="007E6A89">
          <w:rPr>
            <w:rStyle w:val="apple-style-span"/>
            <w:rFonts w:ascii="Arial" w:hAnsi="Arial" w:cs="Arial"/>
            <w:sz w:val="20"/>
            <w:szCs w:val="20"/>
          </w:rPr>
          <w:t>la Ley</w:t>
        </w:r>
      </w:smartTag>
      <w:r w:rsidRPr="007E6A89">
        <w:rPr>
          <w:rStyle w:val="apple-style-span"/>
          <w:rFonts w:ascii="Arial" w:hAnsi="Arial" w:cs="Arial"/>
          <w:sz w:val="20"/>
          <w:szCs w:val="20"/>
        </w:rPr>
        <w:t xml:space="preserve"> 52 de </w:t>
      </w:r>
      <w:smartTag w:uri="urn:schemas-microsoft-com:office:smarttags" w:element="PersonName">
        <w:smartTagPr>
          <w:attr w:name="ProductID" w:val="la Ciudad"/>
        </w:smartTagPr>
        <w:r w:rsidRPr="007E6A89">
          <w:rPr>
            <w:rStyle w:val="apple-style-span"/>
            <w:rFonts w:ascii="Arial" w:hAnsi="Arial" w:cs="Arial"/>
            <w:sz w:val="20"/>
            <w:szCs w:val="20"/>
          </w:rPr>
          <w:t>la Ciudad</w:t>
        </w:r>
      </w:smartTag>
      <w:r w:rsidRPr="007E6A89">
        <w:rPr>
          <w:rStyle w:val="apple-style-span"/>
          <w:rFonts w:ascii="Arial" w:hAnsi="Arial" w:cs="Arial"/>
          <w:sz w:val="20"/>
          <w:szCs w:val="20"/>
        </w:rPr>
        <w:t xml:space="preserve"> de Buenos Aires, en cuanto dispone la intervención del procurador general de la ciudad. Ello no obstante que la causante haya fallecido con anterioridad a la vigencia de dicha norma, la cual rige a partir de su publicación para las sucesiones que se inicien como para las que se encuentran en trámite, donde todavía no se haya producido la incorporación del dominio de los bienes vacantes al estado nacional".</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2 - ACCION DE PETICION DE HERENCIA</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CONCEPTO</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Existen titulares de vocación actual y de vocación eventual, como hijos y hermanos respectivamente; estos últimos integran el orden de los colaterales y son excluidos por los primeros. Puede ocurrir también que el difunto haya dejado uno o más hijos no reconocidos espontáneamente, que a la muerte de su pretendido padre o madre intentan una acción de reclamación de la filiación, en tanto los herederos rehusan reconocerle el carácter de hijos controvirtiendo su llamamiento a la herencia. También puede ocurrir que el causante no hubiera dejado herederos forzosos, y que entonces hubiera testado a favor de terceros.</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En estos casos se modifica la declaratoria de herederos si la hubo, o, simplemente reconociendo el derecho preferente del pretensor, sin perjuicio de la obligación de restituir que pesará sobre aquellos con los alcances que luego veremos. Pero puede ocurrir que se le niegue la vocación preferente o concurrente, en tal caso se verá en la necesidad de plantear una acción contra quienes gozan de la posesión de la herencia, llamada acción de petición de herencia.</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El art. 3423 dice: "la acción de petición de herencia se da contra un pariente del grado más remoto que ha entrado en posesión de ella por ausencia o inacción de los parientes más próximos; o bien, contra un pariente del mismo grado, que rehusa reconocerle la calidad de heredero o que pretende ser también llamado a la sucesión en concurrencia con él".</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ANTECEDENTES HISTORICOS</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En el derecho romano, la hereditatis petitio o vindicatio generalis se otorgaba en favor de todo herederos ab intestato o testamentario, civil o pretoriano contra el poseedor pro herede, es decir contra quien arrogándose calidad de heredero, invocando un título universal, se apropiaba de ciertos bienes que de derecho o de hecho pertenecían a la herencia (corporis possessor) o se negaba a pagar lo adeudado al de cuius invocando su condición de heredero (iuris possessor). Pero también la petición de la herencia se dio contra el pro possessor, es decir contra quien no invocaba ningún título en que fundar su posesión, ni singular, ni universal, como el ladrón y el poseedor violento.</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SUJETOS ACTIVOS</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Sujetos a quienes se otorga el ejercicio de la acción de petición de la herencia:</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a) Al titular de una vocación legítima actual contra quien le niega llamamiento preferente y ha obtenido posesión de la herencia.</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lastRenderedPageBreak/>
        <w:t>b) Al titular de una vocación legítima actual contra quien le niega llamamiento concurrente.</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c) Al titular de una vocación testamentaria contra quien opone una vocación legitima insubsistente.</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Siempre respecto de los sujetos de la acción el art. 3424 plantea y resuelve la hipótesis en que el titular de la vocación actual no ejerciera la petición de la herencia contra quien ha obtenido título hereditario. Para tal situación prevé: "En caso de inacción del heredero legítimo o testamentario, la acción corresponde a los parientes que se encuentren grado sucesible, y el que la intente no puede ser repulsado por el tenedor de la herencia, porque existan otros parientes más próximos". En otras palabras: la ley legitima para peticionar al titular de una vocación eventual, es decir no actualiza por renuncia o fallecimiento de quien goza de vocación actual, cuando éste permanezca inactivo y, en consecuencia, niega al demandado el derecho a oponer como defensa la eventualidad de esa vocación.</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 xml:space="preserve">"Debe darse curso a la demanda por petición de herencia entablada contra la sucesión de su madre natural, por quien afirma tener la posesión de estado de hija natural y haber sido reconocida como tal por la causante, sin que, en el caso, se trate de indagar la maternidad, lo que se halla prohibido por el art. 326 del Código Civil". </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La ley dice que el demandado no puede alegar que el actor ostenta una mera vocación eventual.</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También gozan del derecho de petición de la herencia:</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a) Los cesionarios de quienes tienen vocación excluyente o concurrente contra quienes han obtenido posesión de la herencia. La cesión de derechos hereditarios implica aceptación de la herencia (art. 3322), y coloca al o a los cesionarios en la misma situación jurídica que los herederos cedentes en lo atinente a los derechos patrimoniales comprendidos en la cesión. Pero, en tal caso el accionante deberá probar el llamamiento preferente o concurrente de su cedente, y, además, el título de la cesión.</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b) Los acreedores del titular de una vocación preferente o concurrente que no acciona; en este caso por ejercicio de la acción subrogatoria que les otorga el art. 1196</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c) Los legatarios de cuota, respecto a su llamamiento a una parte alícuota de la universalidad, si éste fuera controvertido por los herederos o por el albacea.</w:t>
      </w:r>
      <w:r w:rsidRPr="007E6A89">
        <w:rPr>
          <w:rFonts w:ascii="Arial" w:hAnsi="Arial" w:cs="Arial"/>
          <w:sz w:val="20"/>
          <w:szCs w:val="20"/>
        </w:rPr>
        <w:br/>
      </w:r>
      <w:r w:rsidRPr="007E6A89">
        <w:rPr>
          <w:rFonts w:ascii="Arial" w:hAnsi="Arial" w:cs="Arial"/>
          <w:sz w:val="20"/>
          <w:szCs w:val="20"/>
        </w:rPr>
        <w:br/>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SUJETOS PASIVOS</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La petición de la herencia se otorga contra quien niega al accionante su vocación preferente o concurrente. También contra quien tiene vocación suficiente en el exterior, pero insuficiente en lo esencial.</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La acción contra el poseedor de bienes que no invoca título hereditario. El art. 3422 establece que la acción también se da contra "los que tengan de ellas la posesión con los aumentos que haya tenido la herencia; y también para que se le entreguen aquellas cosas de que el difunto era mero tenedor, como depositario, comodatario, etc., y que no hubiese devuelto legítimamente a sus dueños".</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3 - ESTADO DE INDIVISION</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lastRenderedPageBreak/>
        <w:t>COMUNIDAD HEREDITARIA</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Si concurren dos o más sucesores a adquirir una misma herencia, o una parte de ella, se configura la llamada comunidad hereditaria. En virtud de esta comunidad, y puesto que el llamamiento a la herencia tiene carácter universal, el derecho sobre los bienes que la constituyen pertenece al conjunto de los coherederos. Pero es importante destacar que esta comunidad no significa que cada bien reproduzca, singularmente, una situación de copropiedad o cotitularidad en concreto. El derecho hereditario in abstracto, recae sobre el complejo de titularidad transmisibles como una totalidad patrimonial.</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PARTICION – CONCEPTO</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El contenido de la adquisición a título universal, representado por el todo o una parte alícuota de la herencia, obtiene, mediante la partición o división existiendo pluralidad de sucesores, una atribución concreta entre ellos de las titularidades comprendidas en la herencia.</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La abstracción representada por la cuota en la universalidad se concreta en derechos exclusivos sobre determinados objetos de adquisición que se incorporan al patrimonio del sucesor a título singular.</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Generalmente la partición está precedida por una situación de herencia indivisa, pero no es forzoso que esto ocurra. Por ejemplo, una partición hecha por el ascendente entre sus descendientes en su testamento. Por eso se denomina partición al negocio jurídico que impide o pone fin a la comunidad hereditaria mediante la distribución entre los coherederos de las titularidades activas contenidas en la herencia.</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 xml:space="preserve">TITULARES DE </w:t>
      </w:r>
      <w:smartTag w:uri="urn:schemas-microsoft-com:office:smarttags" w:element="PersonName">
        <w:smartTagPr>
          <w:attr w:name="ProductID" w:val="LA ACCION DE"/>
        </w:smartTagPr>
        <w:r w:rsidRPr="007E6A89">
          <w:rPr>
            <w:rStyle w:val="apple-style-span"/>
            <w:rFonts w:ascii="Arial" w:hAnsi="Arial" w:cs="Arial"/>
            <w:sz w:val="20"/>
            <w:szCs w:val="20"/>
          </w:rPr>
          <w:t>LA ACCION DE</w:t>
        </w:r>
      </w:smartTag>
      <w:r w:rsidRPr="007E6A89">
        <w:rPr>
          <w:rStyle w:val="apple-style-span"/>
          <w:rFonts w:ascii="Arial" w:hAnsi="Arial" w:cs="Arial"/>
          <w:sz w:val="20"/>
          <w:szCs w:val="20"/>
        </w:rPr>
        <w:t xml:space="preserve"> PARTICION</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Según el art. 3452, puede ser pedida por los herederos, sus acreedores y todos los que tengan en la sucesión algún derecho declarado por las leyes.</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HEREDEROS</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Los primeros legitimados para solicitar la partición son los herederos, pues la comunidad hereditaria deja a cada uno con toda su independencia de acción, el derecho de no procurar sino sus intereses particulares.</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"La partición efectuada por herederos mayores de edad (art. 3462, Código Civil), aprobada judicialmente y debidamente inscripta en el Registro de la propiedad, tiene el sello auténtico de los instrumentos públicos y constituye un título perfecto inatacable que hace innecesaria la escritura pública, por lo que no puede prosperar la observación hecha al título por el comprador fundada en que emana de una partición hecha privadamente y sin el requisito de la escritura pública".</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ACREEDORES DE LOS HEREDEROS</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Los acreedores, para poder perseguir los bienes del deudor, ejecutando la obligación, requieren de la previa partición, puesto que solo entonces quedan individualizados o determinados los que, definitivamente corresponden al obligado en pleno dominio. Mientras los acreedores de la herencia ejecutan su acreencia directamente sobre los bienes de la comunidad indivisa puesta que toda ella es garantía de solvencia del crédito.</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HEREDEROS DEL HEREDERO FALLECIDO</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lastRenderedPageBreak/>
        <w:t>Estos, pueden pedir la partición durante la indivisión. Bastará que uno de éstos pida la partición, pero si todos ellos lo hicieren o quisieren intervenir en la división de la herencia, deberán obrar bajo una sola representación.</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 xml:space="preserve">LEGATARIO DE CUOTA </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Por la naturaleza de su adquisición, su expectativa depende de una alícuota del patrimonio de la herencia. En cambio, los legatarios particulares no se encuentran en esta situación porque el objeto de la liberalidad les pertenece a título singular desde la apertura de la sucesión tratándose de cosas determinadas (art. 3766), pudiendo reivindicarlo de terceros detentadores (art. 3775).</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BENEFICIARIOS DE CARGOS. ALBACEAS</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Los beneficiarios de cargos o mandas impuestas por el testador al heredero y que dependen de la división de la herencia, tienen interés en demandar la partición. Según el art. 3452, tienen derecho declarado por la ley en la sucesión. Del mismo modo, el albacea designado en el testamento está legitimado a tenor de lo dispuesto en el art. 3851 y concordantes.</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CESIONARIOS</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Los cesionarios también pueden instar la partición, dado que son titulares de una cuota parte de la universalidad.</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IMPRESCRIPTIBILIDAD</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"La acción de partición de herencia es imprescriptible, mientras que de hecho continúe la indivisión; pero es susceptible de prescripción, cuando la indivisión ha cesado de hecho, porque alguno de los herederos, obrando como único propietario, ha comenzado a poseerla de una manera exclusiva. En tal caso la prescripción tiene lugar a los veinte años de comenzada la posesión" (art.3460).</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EL PARTIDOR</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 xml:space="preserve">El partidor obra por delegación judicial, a tenor de las normas de fondo y procesales, proponiendo el contenido del acto particional que aprobará u homologará el juez. Es de carácter necesario cuando requiere trámite judicial (art. 3465). "El juez posee amplias facultades para juzgar la cuenta particionaria, después de oídos los interesados y sustanciadas las objeciones, pudiendo aprobarla o modificarla en todo o en parte (art 766 y </w:t>
      </w:r>
      <w:smartTag w:uri="urn:schemas-microsoft-com:office:smarttags" w:element="metricconverter">
        <w:smartTagPr>
          <w:attr w:name="ProductID" w:val="767 C"/>
        </w:smartTagPr>
        <w:r w:rsidRPr="007E6A89">
          <w:rPr>
            <w:rStyle w:val="apple-style-span"/>
            <w:rFonts w:ascii="Arial" w:hAnsi="Arial" w:cs="Arial"/>
            <w:sz w:val="20"/>
            <w:szCs w:val="20"/>
          </w:rPr>
          <w:t>767 C</w:t>
        </w:r>
      </w:smartTag>
      <w:r w:rsidRPr="007E6A89">
        <w:rPr>
          <w:rStyle w:val="apple-style-span"/>
          <w:rFonts w:ascii="Arial" w:hAnsi="Arial" w:cs="Arial"/>
          <w:sz w:val="20"/>
          <w:szCs w:val="20"/>
        </w:rPr>
        <w:t>.P.C.)".</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También cumple la función de inventariador, pues según el art. 3469: "debe formar la masa de los bienes hereditarios, reuniendo las cosas existentes, los créditos, tanto de extraños como de los mismos herederos, a favor de la sucesión, y lo que cada uno de éstos deba colacionar a la herencia.</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Tiene a su cargo la formación de lotes o hijuelas de cada heredero. Es necesario siempre tener presente el principio de la división en especie que es una garantía eficaz de que será respetada la igualdad en la partición, pues se evitan los riesgos de errores posibles en la tasación.</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4 – COLACION</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CONCEPTO</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lastRenderedPageBreak/>
        <w:t>Es la imputación de las donaciones realizadas en vida al heredero forzoso que concurre a la sucesión, en su propia porción. Esto es un adelanto de herencia y no un favorecimiento especial.</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Pretende mantener la igualdad entre los herederos legitimarios. El artículo 3476 establece: "Toda donación entre vivos hecha a heredero forzoso que concurra la sucesión legítima del donante, solo importa una anticipación de su porción hereditaria".</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SISTEMA DE COLACION REAL</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Propicia el aporte de los bienes in natura, devolviéndose o aportándose a la masa partible. Se restituye o repone en especie el bien, que será puesto en la masa y sufrirá la suerte de partición como si no hubiese salido del patrimonio del difunto. En estos casos, la donación está siempre sujeta a la resolución por fallecimiento del donante.</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SISTEMA DE COLACION DEL VALOR</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Distinto al caso anterior, la donación es irrevocable, es decir, definitivamente adquirido el bien por el beneficiario. Mientras el sistema de la colación real o en especie es el procedimiento que mejor respeta la igualdad en la partición, resulta económicamente perjudicial porque el beneficiario sabe que estará obligado a devolver el bien, y por ende, no goza de ningún derecho adquirido definitivamente por él.</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 xml:space="preserve">"La donación es un contrato que transfirió la propiedad del bien al donatario. Ese dominio no se revoca por muerte de los donantes y por tanto los frutos de las cosas donadas pertenecen al donatario aún después de abierta la sucesión". </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LEGITIMA</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Legítima es un derecho de sucesión sobre determinada porción del patrimonio del causante, protegido por la ley. Este derecho no es idéntico a la vocación hereditaria que la ley atribuye tanto a los descendientes, a los ascendientes o al cónyuge, como a los parientes colaterales; es un llamamiento a la sucesión formulado sin tener en cuenta desprendimientos que se hayan operado por anteriores enajenaciones a título gratuito o que deban operarse, abierto el juicio sucesorio, por causa de disposiciones adoptadas en el testamento.</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"El titular de la porción legítima de una sucesión, lo es en su calidad de heredero del causante y tiene derecho a que se lo declare tal si fuere omitido por este último en su testamento".</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El derecho a la legítima es la afirmación de ese llamamiento en términos según los cuales el derecho que abarca no puede ser afectado por desprendimientos resultantes de enajenaciones anteriores, ni por desprendimientos que puedan resultar de disposiciones contenidas en el testamento del causante. La legítima es siempre de dominio: el legitimario recibe una porción del patrimonio en plena propiedad. En otros ordenamientos, en cambio, el derecho puede traducirse en una adjudicación en usufructo, lo que complica extraordinariamente la transmisión y división de los bienes.</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LEGITIMARIOS. LEY 23.264</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lastRenderedPageBreak/>
        <w:t>La ley 23.264 establece una nueva integración de las órdenes de legitimarios. El número de éstos ha quedado reducido. Actualmente, los legitimarios en nuestro derecho son: a) descendientes, b) ascendientes, c) padres adoptivos, d) cónyuge, e) nuera viuda.</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CUOTA DE CADA UNO</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a) Descendientes. La porción legítima de los hijos es cuatro quintos de todos los bienes existentes a la muerte del testador y de los que éste hubiere donado, teniendo en cuenta que si ha quedado viudo o viuda e hijos, el cónyuge sobreviviente tendrá en la sucesión la misma parte que cada uno de los hijos con relación a los bienes propios, y no tendrá parte alguna en la división de bienes gananciales.</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b) Ascendientes. La legítima es de dos tercios de la sucesión y de los bienes donados, teniendo en cuenta que si han quedado ascendientes y cónyuge supérstite, heredará éste la mitad de los bienes propios del causante y también la mitad de la parte de gananciales que corresponda al fallecido. La otra mitad la recibirán los ascendientes.</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c) Padres adoptivos. Sigue siendo dos tercios de la sucesión, con la misma limitación, que en su cálculo deben excluirse los bienes que el adoptado hubiere recibido a título gratuito de su familia de sangre.</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d) Cónyuge. Le corresponde la mitad de los bienes de la herencia, aunque fuesen gananciales. Pero si concurre con descendientes, queda excluido de los gananciales.</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e) Nuera viuda. La viuda que permanece en ese estado y no tuviera hijos, o que si los tuvo no sobrevivieren en el momento en que se abrió la sucesión de los suegros, tendrá derecho a la cuarta parte de los bienes que le hubiesen correspondido a su esposo en dichas sucesiones.</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5 - TESTAMENTO</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NOCIONES GENERALES</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Hay dos clases de sucesiones, la legítima o intestada y la testamentaria. Esta última es la que se regula mediante la voluntad del causante, formulada en el acto unilateral del testamento.</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Según el art. 3280 del Código Civil, junto a la sucesión legítima, que tiene su causa fuente en el llamamiento que hace directamente la ley, la sucesión se llama testamentaria. Nuestra legislación admite la compatibilidad de ambas fuentes, contrario al derecho romano. Constituye el acto escrito, celebrado con las solemnidades de la ley, por el cual una persona dispone del todo o parte de sus bienes para después de su muerte. Como acto unilateral y unipersonal mediante el cual una persona dispone de sus intereses, patrimoniales y/o extrapatrimoniales, para después de su muerte.</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CONTENIDO DEL TESTAMENTO</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El derecho moderno no exige, como ocurría en el derecho romano, que el testamento instituya necesariamente herederos para hacer valer como tal, el artículo 3710 establece que "el testador puede instituir o dejar de instituir heredero en su testamento. Si no instituye heredero, sus disposiciones deben cumplirse; y en el remanente de sus bienes se sucederá como se ordena en las sucesiones intestadas.</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lastRenderedPageBreak/>
        <w:t>El testamento para ser tal al menos debe contener siempre una disposición patrimonial. Si no contiene ninguna, o si contiene solamente disposiciones no patrimoniales, pero de contenido diverso admitido por la ley, no será testamento ni desde el punto de vista de la sustancia ni de la forma (en sentido estricto).</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Las disposiciones patrimoniales deben comprender todo o parte de los bienes de quien testa, instituyendo sucesores: herederos, legatarios particulares o legatarios de cuota.</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"Si del texto testamentario surge la concurrencia de dos voluntades distintas, que coinciden en crear, de consuno, una vocación hereditaria a favor de una persona de existencia visible y de una persona de existencia ideal, se está en presencia de un testamento prohibido por la ley (art.3618 del C.C.)".</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CLASES DE TESTAMENTOS</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1) Testamento ológrafo. Art. 3639: "el testamento ológrafo para ser válido en cuanto a sus formas, debe ser escrito todo entero, fechado y firmado por la mano misma del testador. La falta de alguna de estas formalidades lo anula en todo su sentido". No necesita la presencia de testigos ni la intervención de oficial público, son las disposiciones de última voluntad. No exige fórmulas solemnes o sacramentales, pero del contexto del acto debe resaltar la voluntad inequívoca de testar.</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Constituye la forma más cómoda y más simple de testar, ya que el otorgante puede redactarlo en el momento más conveniente, y sus previsiones permanecen en secreto. Puede ser redactado en cualquier idioma. De acuerdo a los artículos 3639 y 3640, no debe haber intervención de extraños en el acto.</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El testamento ológrafo debe ser un acto separado de otros escritos y libros en que el testador acostumbra escribir sus negocios. Las cartas por expresas que sean con respecto a la disposición de los bienes, no pueden formar un testamento ológrafo (art. 3648).</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2) Testamento por acto público. Es aquel en el que el testador entrega por escrito o dicta a un escribano público, en presencia de testigos, sus disposiciones de última voluntad a efectos de que aquél lo incluya en el libro de protocolo. Se trata de un testamento que, cumplidas las formalidades específicas (art. 3654 y ss.), consta en escritura pública y, por lo tanto, las disposiciones en él contenidas gozan de fe pública no sólo de quienes intervinieron en su redacción, sino también respecto de terceros. Por ello se ha denominado también testamento notarial o testamento abierto, por contraposición al testamento cerrado, ya que su otorgamiento y contenido se hacen públicos desde el día del acto.</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Toda persona capaz puede, en principio, otorgar testamento. Se incluyen a los analfabetos pero se excluyen a los sordos, mudos y sordomudos. La incapacidad del sordo se debe a que no puede escuchar la lectura del testamento, requisito ineludible según los términos del art. 3658. En cuanto a la del mudo, Vélez se limitó a copiar las disposiciones del derecho francés.</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 xml:space="preserve">El art. 3654 establece que el testamento "debe ser hecho ante escribano público y tres testigos residentes en el lugar". Sin embargo en los pueblos de campaña y en la campaña, no habiendo escribano en el distrito de la municipalidad donde se otorgare el testamento, éste debe ser hecho, según lo dispuesto en el art. 3655, "ante el juez de paz del lugar y tres testigos residentes en el municipio". Si el juez de paz no puede concurrir, el art. 3655 autoriza al testador a hacer el testamento "ante alguno de los miembros de la municipalidad", también en presencia de tres testigos. Por miembros de la municipalidad deben entenderse el intendente municipal o </w:t>
      </w:r>
      <w:r w:rsidRPr="007E6A89">
        <w:rPr>
          <w:rStyle w:val="apple-style-span"/>
          <w:rFonts w:ascii="Arial" w:hAnsi="Arial" w:cs="Arial"/>
          <w:sz w:val="20"/>
          <w:szCs w:val="20"/>
        </w:rPr>
        <w:lastRenderedPageBreak/>
        <w:t>representantes ante el Consejo Deliberante, que asumen el carácter de oficial municipal (art. 3690).</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El art. 3689 dispone: "Si por causa de peste o epidemia no se hallare en el pueblo o lazareto, escribano ante el cual pueda hacerse el testamento por acto público, podrá hacerse ante un municipal, o ante el jefe del lazareto, con las demás solemnidades prescritas para los testamentos por acto público".</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El código aeronáutico establece: "El comandante de la aeronave registrará en los libros correspondientes los nacimientos, defunciones, matrimonios y testamentos, ocurridos, celebrados o extendidos a bordo y remitirá copia auténtica a la autoridad competente" (art. 85).</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 xml:space="preserve">El testamento consular está autorizado por el art. 3636: "Es válido el testamento escrito hecho en país extranjero, por un argentino, o por un extranjero domiciliado en el Estado, ante un ministro plenipotenciario del gobierno de </w:t>
      </w:r>
      <w:smartTag w:uri="urn:schemas-microsoft-com:office:smarttags" w:element="PersonName">
        <w:smartTagPr>
          <w:attr w:name="ProductID" w:val="la Rep￺blica"/>
        </w:smartTagPr>
        <w:r w:rsidRPr="007E6A89">
          <w:rPr>
            <w:rStyle w:val="apple-style-span"/>
            <w:rFonts w:ascii="Arial" w:hAnsi="Arial" w:cs="Arial"/>
            <w:sz w:val="20"/>
            <w:szCs w:val="20"/>
          </w:rPr>
          <w:t>la República</w:t>
        </w:r>
      </w:smartTag>
      <w:r w:rsidRPr="007E6A89">
        <w:rPr>
          <w:rStyle w:val="apple-style-span"/>
          <w:rFonts w:ascii="Arial" w:hAnsi="Arial" w:cs="Arial"/>
          <w:sz w:val="20"/>
          <w:szCs w:val="20"/>
        </w:rPr>
        <w:t xml:space="preserve">, un encargado de negocios, o un cónsul, y dos testigos argentinos o extranjeros, domiciliados en el lugar donde se otorgue el testamento, teniendo el instrumento el sello de la legación o consulado." La ley 4.712, al organizar las funciones consulares, otorga a los cónsules la facultad de autorizar los mismo actos que en nuestro país se realizan ante escribanos públicos. El art. 3637 prevé la protocolización y seguridad del testamento consular: "El jefe de legación, y a falta de éste, el cónsul, remitirá una copia del testamento abierto o de la carátula del cerrado, al Ministro de Relaciones Exteriores de </w:t>
      </w:r>
      <w:smartTag w:uri="urn:schemas-microsoft-com:office:smarttags" w:element="PersonName">
        <w:smartTagPr>
          <w:attr w:name="ProductID" w:val="la Rep￺blica"/>
        </w:smartTagPr>
        <w:r w:rsidRPr="007E6A89">
          <w:rPr>
            <w:rStyle w:val="apple-style-span"/>
            <w:rFonts w:ascii="Arial" w:hAnsi="Arial" w:cs="Arial"/>
            <w:sz w:val="20"/>
            <w:szCs w:val="20"/>
          </w:rPr>
          <w:t>la República</w:t>
        </w:r>
      </w:smartTag>
      <w:r w:rsidRPr="007E6A89">
        <w:rPr>
          <w:rStyle w:val="apple-style-span"/>
          <w:rFonts w:ascii="Arial" w:hAnsi="Arial" w:cs="Arial"/>
          <w:sz w:val="20"/>
          <w:szCs w:val="20"/>
        </w:rPr>
        <w:t xml:space="preserve">, y éste, abonando la firma del jefe de la legación o del cónsul en su caso, lo remitirá al juez del último domicilio del difunto en </w:t>
      </w:r>
      <w:smartTag w:uri="urn:schemas-microsoft-com:office:smarttags" w:element="PersonName">
        <w:smartTagPr>
          <w:attr w:name="ProductID" w:val="la Rep￺blica"/>
        </w:smartTagPr>
        <w:r w:rsidRPr="007E6A89">
          <w:rPr>
            <w:rStyle w:val="apple-style-span"/>
            <w:rFonts w:ascii="Arial" w:hAnsi="Arial" w:cs="Arial"/>
            <w:sz w:val="20"/>
            <w:szCs w:val="20"/>
          </w:rPr>
          <w:t>la República</w:t>
        </w:r>
      </w:smartTag>
      <w:r w:rsidRPr="007E6A89">
        <w:rPr>
          <w:rStyle w:val="apple-style-span"/>
          <w:rFonts w:ascii="Arial" w:hAnsi="Arial" w:cs="Arial"/>
          <w:sz w:val="20"/>
          <w:szCs w:val="20"/>
        </w:rPr>
        <w:t xml:space="preserve">, para que lo haga incorporar en los protocolos de un escribano del mismo domicilio. No conociéndose el domicilio del testador en </w:t>
      </w:r>
      <w:smartTag w:uri="urn:schemas-microsoft-com:office:smarttags" w:element="PersonName">
        <w:smartTagPr>
          <w:attr w:name="ProductID" w:val="la Rep￺blica"/>
        </w:smartTagPr>
        <w:r w:rsidRPr="007E6A89">
          <w:rPr>
            <w:rStyle w:val="apple-style-span"/>
            <w:rFonts w:ascii="Arial" w:hAnsi="Arial" w:cs="Arial"/>
            <w:sz w:val="20"/>
            <w:szCs w:val="20"/>
          </w:rPr>
          <w:t>la República</w:t>
        </w:r>
      </w:smartTag>
      <w:r w:rsidRPr="007E6A89">
        <w:rPr>
          <w:rStyle w:val="apple-style-span"/>
          <w:rFonts w:ascii="Arial" w:hAnsi="Arial" w:cs="Arial"/>
          <w:sz w:val="20"/>
          <w:szCs w:val="20"/>
        </w:rPr>
        <w:t xml:space="preserve">, el testamento será remitido por el ministerio de Relaciones Exteriores a un juez de primera instancia de </w:t>
      </w:r>
      <w:smartTag w:uri="urn:schemas-microsoft-com:office:smarttags" w:element="PersonName">
        <w:smartTagPr>
          <w:attr w:name="ProductID" w:val="la Capital"/>
        </w:smartTagPr>
        <w:r w:rsidRPr="007E6A89">
          <w:rPr>
            <w:rStyle w:val="apple-style-span"/>
            <w:rFonts w:ascii="Arial" w:hAnsi="Arial" w:cs="Arial"/>
            <w:sz w:val="20"/>
            <w:szCs w:val="20"/>
          </w:rPr>
          <w:t>la Capital</w:t>
        </w:r>
      </w:smartTag>
      <w:r w:rsidRPr="007E6A89">
        <w:rPr>
          <w:rStyle w:val="apple-style-span"/>
          <w:rFonts w:ascii="Arial" w:hAnsi="Arial" w:cs="Arial"/>
          <w:sz w:val="20"/>
          <w:szCs w:val="20"/>
        </w:rPr>
        <w:t xml:space="preserve"> para su incorporación en los protocolos de la escribanía que el mismo juez designe."</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"El escribano debe, bajo pena de nulidad del testamento, designar el lugar en que se otorga, su fecha, el nombre de los testigos, su residencia y edad, si ha hecho el testamento, o si sólo ha recibido por escrito las disposiciones". El testamento debe ser leído por el escribano en presencia de los testigos, que deben verlo. De dicha lectura debe dejarse constancia de que fue hecha al testador en presencia de los testigos. Debe ser firmado por el testador, el escribano y los testigos. Se admite la firma a ruego, si el testador no supiese firmar. En tal caso, puede firmar otra persona o uno de los testigos, en este último supuesto al menos dos testigos deben saber firmar. El escribano debe expresar esta circunstancia.</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3) Testamento cerrado. Es el que el testador presenta al escribano en pliego cerrado, en presencia de testigos, manifestando que éste contiene su testamento, redactándose en su cubierta un acta que hace constar esa expresión. Constituye un instrumento público. Es también llamado místico, es también secreto ya que la voluntad del testador se encierra bajo la cubierta que ha de abrirse a su muerte.</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En cuanto a la capacidad para otorgar el testamento cerrado, existen ciertas limitaciones. Es necesario que el testador sepa leer y que tenga la plena seguridad de que el contenido del pliego constituye su genuina voluntad. El sordo puede otorgar testamento cerrado. El ciego, siempre y cuando lea y se redacte en escritura Braile. En cuanto a los mudos, el art. 3668 dispone: "El que sepa escribir aunque no pueda hablar, puede otorgar testamento cerrado". En este supuesto, su incapacidad la reemplaza con la aptitud de escribir, debiendo redactar el testamento de puño y letra como lo establece el precepto mentado.</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lastRenderedPageBreak/>
        <w:t>El pliego interior debe contener la escritura y la firma. El escrito puede no ser de puño y letra, salvo el caso del otorgante mudo, ya mencionado. No se requiere la fecha, ya que se tomará válida para todos los efectos la del acta notarial que se extenderá en la cubierta. Este se entrega a un escribano público en presencia de cinco testigos residentes en el lugar, expresando que lo contenido en aquél pliego es su testamento.</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El acta que se extiende sobre la cubierta del sobre o pliego, será firmado por el testador y por todos los testigos que puedan hacerlo, y por los que no puedan los otros a su ruego; pero nunca serán menos de tres los testigos que firmen por sí. Si el testador no pudiere hacerlo por alguna causa que le haya sobrevenido, firmará por él otra persona o alguno de los testigos. El escribano debe expresar al extender el acta en la cubierta del testamento, el nombre, apellido y residencia del testador, de los testigos, y del que hubiere firmado por el testador, como también el lugar, día, mes y año en que el acto pasa.</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La entrega y suscripción del testamento cerrado no puede estar interrumpida por ningún otro acto extraño, a no ser por breves intervalos cuando algún accidente lo exigiere, que deben ser justificados por la nota al precepto.</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El testamento cerrado puede quedar en poder del escribano o del testador, ya que no se establece en ninguna norma. En el caso de que el testador dejase en depósito o custodia el testamento en poder del escribano, éste está obligado cuando muera el testador, a ponerlo en noticias de las personas interesadas, siendo responsable de los daños y perjuicios que su omisión les ocasione (art. 3671).</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El testamento se entrega ya cerrado al escribano en presencia de testigos, por lo que el acta no da fe acerca del contenido del sobre o pliego, sino sólo de las declaraciones del testador que afirma que dicho sobre o pliego contiene su testamento. Una vez abierto deberá ser protocolizado para adquirir el carácter de instrumento público.</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El testamento cerrado que no pudiese valer como tal por falta de alguna de las solemnidades que debe tener, valdrá como testamento ológrafo, si estuviere todo él escrito y firmado por el testador; y, en caso de no estar fechado, valdrá la fecha del acta labrada contenida en la cubierta.</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4) Testamentos especiales. La ley prevé formas extraordinarias de testar. Constituyen actos de emergencia, que se llevan a cabo en condiciones que impiden cumplir los requisitos corrientes, los que son dispensados por ese motivo.</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Pero cuando han cesado las circunstancias especiales y transcurrido un término prudencial, el acto carece de eficacia. Son actos transitorios, limitados a un período dado, a cuyo vencimiento caducan.</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En nuestro derecho existen dos clases de testamento especiales: el marítimo y el militar.</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a) Testamento militar. En el derecho romano, los milites gozaban de un fuero particular que les permitía testar bajo determinadas formas. En el derecho moderno, el testamento militar no conserva ese carácter, y sólo se autoriza esa forma testamentaria en caso de guerra (art. 3672).</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 xml:space="preserve">Se requiere que el militar integre una expedición militar, o en una plaza sitiada, o en un cuartel o guarnición fuera del territorio de </w:t>
      </w:r>
      <w:smartTag w:uri="urn:schemas-microsoft-com:office:smarttags" w:element="PersonName">
        <w:smartTagPr>
          <w:attr w:name="ProductID" w:val="la Rep￺blica"/>
        </w:smartTagPr>
        <w:r w:rsidRPr="007E6A89">
          <w:rPr>
            <w:rStyle w:val="apple-style-span"/>
            <w:rFonts w:ascii="Arial" w:hAnsi="Arial" w:cs="Arial"/>
            <w:sz w:val="20"/>
            <w:szCs w:val="20"/>
          </w:rPr>
          <w:t>la República</w:t>
        </w:r>
      </w:smartTag>
      <w:r w:rsidRPr="007E6A89">
        <w:rPr>
          <w:rStyle w:val="apple-style-span"/>
          <w:rFonts w:ascii="Arial" w:hAnsi="Arial" w:cs="Arial"/>
          <w:sz w:val="20"/>
          <w:szCs w:val="20"/>
        </w:rPr>
        <w:t xml:space="preserve">, y asimismo, los voluntarios, rehenes o prisioneros, los cirujanos militares, el cuerpo de intendencia, los capellanes, los vivanderos, los hombres de </w:t>
      </w:r>
      <w:r w:rsidRPr="007E6A89">
        <w:rPr>
          <w:rStyle w:val="apple-style-span"/>
          <w:rFonts w:ascii="Arial" w:hAnsi="Arial" w:cs="Arial"/>
          <w:sz w:val="20"/>
          <w:szCs w:val="20"/>
        </w:rPr>
        <w:lastRenderedPageBreak/>
        <w:t>ciencia agregados a la expedición, y los demás individuos que van acompañando o sirviendo a dichas personas, podrán testar ante un oficial que tenga a lo menos el grado de capitán, o ante un intendente del ejército, o ante el auditor general y dos testigos. Si el testador estuviese enfermo o herido, podrá testar ante el capellán o médico o cirujano que lo asista, y, hallándose en un destacamento, ante el oficial del que depende, aunque sea de grado inferior al de capitán. El testamento debe designar lugar y fecha en que se hace. Contempla las hostilidades con el extranjero y guerra civil.</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El testamento militar otorgado en cualquiera de las circunstancias que autorizan a testar de esta forma, caduca de pleno derecho si el testador sobrevive después de los noventa días siguientes a aquel en que hubiesen cesado, a su respecto, las circunstancias del art. 3672. En caso contrario, el testamento valdrá como si hubiese sido otorgado en la forma ordinaria.</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 xml:space="preserve">b) Testamento marítimo. Es el que se permite otorgar a bordo de un barco, sea de guerra o mercante bajo la bandera argentina, navegue por mar o fluvialmente, y sin que el embarcado deba pertenecer a su dotación. Debe otorgarse durante la navegación, ya que no se reputará hecho en el mar, si en la época que se otorgó se hallaba el buque en puerto en donde hubiese cónsul de </w:t>
      </w:r>
      <w:smartTag w:uri="urn:schemas-microsoft-com:office:smarttags" w:element="PersonName">
        <w:smartTagPr>
          <w:attr w:name="ProductID" w:val="la Rep￺blica"/>
        </w:smartTagPr>
        <w:r w:rsidRPr="007E6A89">
          <w:rPr>
            <w:rStyle w:val="apple-style-span"/>
            <w:rFonts w:ascii="Arial" w:hAnsi="Arial" w:cs="Arial"/>
            <w:sz w:val="20"/>
            <w:szCs w:val="20"/>
          </w:rPr>
          <w:t>la República</w:t>
        </w:r>
      </w:smartTag>
      <w:r w:rsidRPr="007E6A89">
        <w:rPr>
          <w:rStyle w:val="apple-style-span"/>
          <w:rFonts w:ascii="Arial" w:hAnsi="Arial" w:cs="Arial"/>
          <w:sz w:val="20"/>
          <w:szCs w:val="20"/>
        </w:rPr>
        <w:t xml:space="preserve"> (art. 3685).</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En buque de guerra actuará como autorizante el comandante, en buque mercante, se hará ante el capitán, su segundo o el piloto. Requiere la presencia de tres testigos. El testamento será custodiado entre los papeles más importantes del buque, y se hará mención de él en el diario de navegación (art. 3680).</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 xml:space="preserve">El art. 3681 dispone: "Si el buque, antes de volver a </w:t>
      </w:r>
      <w:smartTag w:uri="urn:schemas-microsoft-com:office:smarttags" w:element="PersonName">
        <w:smartTagPr>
          <w:attr w:name="ProductID" w:val="la Rep￺blica"/>
        </w:smartTagPr>
        <w:r w:rsidRPr="007E6A89">
          <w:rPr>
            <w:rStyle w:val="apple-style-span"/>
            <w:rFonts w:ascii="Arial" w:hAnsi="Arial" w:cs="Arial"/>
            <w:sz w:val="20"/>
            <w:szCs w:val="20"/>
          </w:rPr>
          <w:t>la República</w:t>
        </w:r>
      </w:smartTag>
      <w:r w:rsidRPr="007E6A89">
        <w:rPr>
          <w:rStyle w:val="apple-style-span"/>
          <w:rFonts w:ascii="Arial" w:hAnsi="Arial" w:cs="Arial"/>
          <w:sz w:val="20"/>
          <w:szCs w:val="20"/>
        </w:rPr>
        <w:t xml:space="preserve">, arribare a un puerto extranjero en que haya un agente diplomático o un cónsul argentino, el comandante entregará a este agente un ejemplar del testamento, y el agente lo remitirá al Ministerio de Marina, para los efectos que se ha dispuesto respecto al testamento militar. Si el buque volviese a </w:t>
      </w:r>
      <w:smartTag w:uri="urn:schemas-microsoft-com:office:smarttags" w:element="PersonName">
        <w:smartTagPr>
          <w:attr w:name="ProductID" w:val="la Rep￺blica"/>
        </w:smartTagPr>
        <w:r w:rsidRPr="007E6A89">
          <w:rPr>
            <w:rStyle w:val="apple-style-span"/>
            <w:rFonts w:ascii="Arial" w:hAnsi="Arial" w:cs="Arial"/>
            <w:sz w:val="20"/>
            <w:szCs w:val="20"/>
          </w:rPr>
          <w:t>la República</w:t>
        </w:r>
      </w:smartTag>
      <w:r w:rsidRPr="007E6A89">
        <w:rPr>
          <w:rStyle w:val="apple-style-span"/>
          <w:rFonts w:ascii="Arial" w:hAnsi="Arial" w:cs="Arial"/>
          <w:sz w:val="20"/>
          <w:szCs w:val="20"/>
        </w:rPr>
        <w:t>, lo entregará al capitán del puerto, para que lo remita a iguales efectos al Ministerio de Marina.".</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Tendrá validez sólo cuando el testador hubiese fallecido antes de desembarcar o dentro de los noventa días siguientes al desembarco, el cual no se considerará el bajar a tierra por corto tiempo para reembarcarse en el mismo buque.</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6 - REVOCACION DE LOS TESTAMENTOS</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REVOCACION Y CADUCIDAD</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Para la eficacia de la disposición testamentaria es menester que el testador haya perseverado en la manifestación de voluntad hasta su muerte. Si la cambia, ya sea en forma expresa o tácitamente, habrá revocación. La revocación expresa supone una declaración hecha en testamento posterior; la tácita, de aquellos supuestos previstos por la ley de los que se infiere la insubsistencia de la voluntad expresada en el testamento no revocado expresamente: nuevo testamento que contiene cláusulas o disposiciones incompatibles con el anterior (art. 3828); cancelación o destrucción del testamento ológrafo (art. 3833); rotura por el testador del pliego que encierra un testamento cerrado (art. 3836); enajenación de la cosa legada (art. 3838).</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La caducidad, en cambio, se produce como resultado de circunstancias independientes de la voluntad del testador, a las cuales la ley les imputa el significado de extinguir la disposición testamentaria.</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 xml:space="preserve">En cuanto a sus consecuencias, la revocación extingue definitivamente la disposición, y la liberalidad sólo recobrará su eficacia si existe una nueva manifestación testamentaria del causante. </w:t>
      </w:r>
      <w:r w:rsidRPr="007E6A89">
        <w:rPr>
          <w:rStyle w:val="apple-style-span"/>
          <w:rFonts w:ascii="Arial" w:hAnsi="Arial" w:cs="Arial"/>
          <w:sz w:val="20"/>
          <w:szCs w:val="20"/>
        </w:rPr>
        <w:lastRenderedPageBreak/>
        <w:t>Contrariamente, la caducidad de la disposición no obsta a que ésta recobre su eficacia si desaparece el motivo que determinó su extinción.</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CLASES</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a) Revocación por matrimonio. "Todo testamento hecho por persona que no esté actualmente casada, queda revocado desde que contraiga matrimonio" (art. 3826). La ley supone que por el solo hecho de las nupcias ha cambiado la voluntad del testador.</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 xml:space="preserve">Si el testador ha celebrado matrimonio, y éste, con posterioridad, es declarado nulo, no subsistirá como tal al momento de la apertura de la sucesión y por efecto de la nulidad deberá considerárselo no celebrado en relación a ese momento. </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Pero si la nulidad se decretara después del fallecimiento del testador, deberá distinguirse según exista o no buena fe en el supérstite. Teniendo en cuenta que respecto al contrayente de buena fe el matrimonio anulado produce, hasta el día de la sentencia que declare la nulidad, todos los efectos del matrimonio válido, si al momento de la apertura de la sucesión no se había dictado la sentencia, el supérstite de buena fe podrá hacer valer la revocación del testamento otorgado por el causante, antes de la celebración, puesto que tiene vocación hereditaria.</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b) Revocación por testamento ulterior. Nuestro Código Civil adoptó el sistema patrio, según el cual todo testamento posterior revocaba al anterior, excepto que la nueva manifestación contuviera una confirmación expresa. Esta presunción de nueva voluntad del testador, no necesita ser expresa ni requiere que ambas manifestaciones fueran contrarias o incompatibles.</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 xml:space="preserve">"La redacción de un testamento no importa necesariamente la revocación de otro no mentado en aquel, anteriormente otorgado por el mismo testador, si por las circunstancias del caso aparece indudable la voluntad del otorgante en el sentido de mantener la eficacia de las disposiciones primitivas". </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c) Revocación por cancelación o destrucción. Cancelación o destrucción del testamento ológrafo. El art. 3833 dice: " La cancelación o destrucción de un testamento ológrafo, hecha por el mismo testador, o por otra persona de su orden, importa su revocación, cuando no existe sino sólo un testamento original. Si fuesen varios, el testamento no queda revocado, mientras no se hubiesen destruido o cancelado todos sus originales". Es posible que el testador, previniendo fraudes, redacte su testamento en varios ejemplares y los deposite en lugares distintos.</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La cancelación o destrucción debe ser fruto de la decisión del testador, quien puede realizarla personalmente o delegarla, mediante mandato, a un tercero. Este, al ejecutar el mandato, obra legítimamente y no incurre, por tanto en responsabilidad delictual. Para la prueba de la autoría, el art. 3835 dispone: "Cuando un testamento roto o cancelado se encuentra en la casa del testador, se presume que ha sido roto y cancelado por él, mientras no se pruebe lo contrario".</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Cuando la cancelación o destrucción del testamento obedezcan a alteraciones por accidente o hecho por un tercero, no tendrá efecto revocatorio por resultar ajenas a la voluntad del testador, si pueden conocerse exactamente las disposiciones que contiene.</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El art. 3837 establece: "Si el testamento hubiese sido enteramente destruido por un caso fortuito o fuerza mayor, los herederos instituidos o los legatarios no serán admitidos a probar las disposiciones que el testamento contenía".</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lastRenderedPageBreak/>
        <w:t>En cuanto al testamento cerrado, lejos de asemejarse a la normativa del Código, el art. 3836 dice: "La rotura hecha por el testador del pliego que encierra un testamento cerrado, importa la revocación del testamento, aunque el pliego del testamento quede sano y reúna las formalidades requeridas para los testamentos ológrafos".</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7 – EL SUCESOR</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HEREDERO Y LEGATARIO</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Nuestro Código establece dos categorías de sucesores mortis causa: los herederos y los legatarios.</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El heredero es un sucesor universal. El art. 3279 dice que el heredero es el llamado a recibir la sucesión y, conforme al concepto romano, continúa la persona del causante, tiene vocación al todo y su responsabilidad puede extenderse ultra vires. Los romanos llamaban heredero tanto al que tenía su llamado de la ley como al instituido por una disposición de última voluntad. Distinta solución ofreció el derecho medieval, donde no se admitía otra posibilidad de heredero típico que la de aquel que procedía de la sangre, y no del testador, concepto acuñado por los juristas franceses. El Código Napoleón mantuvo la diferencia entre el heredero propiamente dicho y el instituido en tal por el causante, llamado legatario universal. Para el derecho francés hay cuatro clases de sucesores: a) el heredero propiamente dicho, b) el legatario universal, que corresponde a nuestro heredero instituido, c) el legatario a título universal, que corresponde a nuestro legatario de parte alícuota y d) el legatario a título singular. "El heredero debe cumplir las obligaciones que gravan la persona o el patrimonio del causante. Habiendo el acreedor aceptado al heredero como deudor no hay interés recursivo ni legal que justifique la extensión de la condena al titular de registro fallecido porque el heredero continúa la persona del difunto y es propietario acreedor o deudor de todo lo que el difunto era propietario acreedor o deudor, y el acreedor goza contra el heredero de los mismos medios de ejecución que contra el difunto".</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La otra categoría claramente definida es la del legatario, el cual se muestra como un sucesor singular que no va a continuar la persona del causante, no va a confundir su patrimonio con el de aquel, que va a recibir un objeto determinado y cuya responsabilidad habrá de extenderse únicamente al valor de la cosa legada.</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Nuestro Código ha ubicado el legado de cuota en una posición autónoma, a mitad de camino entre la institución de herederos y el legado particular. Las escasas normas referidas a él están lejos de ser claras, y la ausencia de una regulación suficiente torna muy difícil la tarea del intérprete.</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DIFERENCIAS</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Heredero: como sucesor puede hacer adquisiciones o pérdidas, no sólo adquisiciones.</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Legatario: es un adquirente, es sucesor si adquiere lo que se le legó.</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Adquisición</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 Del heredero: la sucesión universal implica la indivisibilidad del patrimonio del causante. Si hay más de un heredero cada uno tiene vocación al todo. Hay una comunidad hereditaria. El conjunto de cuotas abstractas integra el todo ideal sobre el que recae el objeto de la adquisición hereditaria. Indivisibilidad de la adquisición (consecuencias): el título hereditario es indivisible y la gestión de la comunidad hereditaria también.</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 Del legatario: legado (es la atribución patrimonial mortis causa que hace el causante en el testamento a favor de alguien). Recae sobre bienes particulares. Los legados no se pagan hasta que no se pagan las deudas. Cuando se trata de una cosa determinada el legatario es propietario de ella desde la muerte del testador aunque no tenga la posesión de la misma, la que se pedirá al heredero o albacea encargado de cumplir los legados.</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lastRenderedPageBreak/>
        <w:t>INSTITUCION DE HEREDEROS</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La institución de heredero es la disposición testamentaria por la cual el causante llama a una persona para sucederlo en la universalidad de los bienes, o en una parte de ellos con vocación eventual al todo. Según Fornieles, para saber si una persona es heredera, hay que preguntarse: ¿qué sucedería si las otras disposiciones del testamento caducaran? ¿Pasan a esa persona, quedando dentro de la órbita de su institución? Entonces es heredero. En cuanto si lo que se le da, ya sea un bien particular, ya sea una cuota parte del conjunto de los bienes, queda siempre igual y no experimenta aumento o disminución por la alteración de las otras disposiciones, no hay institución de herederos sino legado.</w:t>
      </w:r>
    </w:p>
    <w:p w:rsidR="002C7DC0" w:rsidRPr="007E6A89" w:rsidRDefault="002C7DC0" w:rsidP="002C7DC0">
      <w:pPr>
        <w:spacing w:after="240"/>
        <w:jc w:val="both"/>
        <w:rPr>
          <w:rFonts w:ascii="Arial" w:hAnsi="Arial" w:cs="Arial"/>
          <w:sz w:val="20"/>
          <w:szCs w:val="20"/>
        </w:rPr>
      </w:pPr>
      <w:r w:rsidRPr="007E6A89">
        <w:rPr>
          <w:rStyle w:val="apple-style-span"/>
          <w:rFonts w:ascii="Arial" w:hAnsi="Arial" w:cs="Arial"/>
          <w:sz w:val="20"/>
          <w:szCs w:val="20"/>
        </w:rPr>
        <w:t>LEGADO</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a) Legado de parte alícuota. Entre las categorías de sucesores (herederos y legatarios) se encuentra el legado de cuota, que tiene lugar cuando el testador realiza una disposición testamentaria por la cual deja al legatario una parte proporcional de su herencia, sin especificación concreta de cuáles le corresponden.</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b) Legados particulares. La gran variedad de hipótesis que posibilitan los legados particulares impide formular una definición precisa de ellos. No es extraño, entonces, encontrar en la doctrina ensayos que apelan a las definiciones negativas, expresando lo que el legado particular no es. Podemos decir que es la disposición testamentaria por la cual se llama al beneficiario uno o más objetos singulares que existen en la herencia, o que el heredero debe adquirir.</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8 - BIBLIOGRAFIA</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Código Civil</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Código de Comercio</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Ley de Matrimonio Civil</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 xml:space="preserve">Ley 23.264 Patria Potestad Compartida. Equiparación de Hijos Extramatrimoniales </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Maffia Jorge O. – Manual de Derecho Sucesorio</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Zannoni Eduardo A. – Manual de Derecho de las Sucesiones</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Borda Guillermo A. – Tratado de Derecho Civil Argentino – Sucesiones</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Borda Guillermo A. – Manual de Sucesiones</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Fornieles S. – Tratado de las Sucesiones</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Fassi S. C. – Tratado de los Testamentos</w:t>
      </w:r>
    </w:p>
    <w:p w:rsidR="002C7DC0" w:rsidRPr="007E6A89" w:rsidRDefault="002C7DC0" w:rsidP="002C7DC0">
      <w:pPr>
        <w:rPr>
          <w:rFonts w:ascii="Arial" w:hAnsi="Arial" w:cs="Arial"/>
          <w:sz w:val="20"/>
          <w:szCs w:val="20"/>
        </w:rPr>
      </w:pPr>
    </w:p>
    <w:p w:rsidR="002C7DC0" w:rsidRPr="007E6A89" w:rsidRDefault="002C7DC0" w:rsidP="002C7DC0">
      <w:pPr>
        <w:jc w:val="center"/>
        <w:rPr>
          <w:rFonts w:ascii="Arial" w:hAnsi="Arial" w:cs="Arial"/>
          <w:sz w:val="20"/>
          <w:szCs w:val="20"/>
        </w:rPr>
      </w:pPr>
      <w:r w:rsidRPr="007E6A89">
        <w:rPr>
          <w:rStyle w:val="apple-style-span"/>
          <w:rFonts w:ascii="Arial" w:hAnsi="Arial" w:cs="Arial"/>
          <w:b/>
          <w:bCs/>
          <w:sz w:val="20"/>
          <w:szCs w:val="20"/>
          <w:u w:val="single"/>
        </w:rPr>
        <w:t>INTRODUCCION</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 xml:space="preserve">El genio Romano fue el creador del derecho sucesorio en su tipologia testamentaria, aun que el instituto hereditario fue conocido por todos los pueblos según pruebas documentales encontradas, pero sobre todos ellos se encuentra el derecho romano que junto a la filosofía griega y la religión judeo-cristiana se constituye en uno de los tres pilares fundamentales de las instituciones socio-político-económico-culturales de nuestro continente mas aun del Sud de América. </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Nuestro derecho en todos sus ámbitos no deriva de una creación científica o metálica de nuestra propia nacionalidad o cultura, entendida dentro del ámbito de las costumbres, ya que nuestros antepasados comunes los guaraníes-carió, no nos legaron ningún tipo de referencia sico-mental para determinación de los valores de cómo realizar la herencia en caso de las sucesiones sean estas inter vivos o por causa de muerte.</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lastRenderedPageBreak/>
        <w:t>Como adelante ella nos deriva de una sutil aplicación de del derecho romano con distintas interpretaciones por variados entes políticos entendidos como estados, puntualmente los estados europeos, pues es así que tenemos influencia decida del derecho indiano derivado de la interrelación del derecho español y el de las colonias, el cual engendra de alguna forma el derecho actual, mas aun la influencia del derecho francés del código Napoleónico mejor dicho, y de los tratadistas y del propio derecho italiano, las concepciones jurídicas alemanas, las creaciones brasileñas, y la recopilación jurídica realizada por el argentino Vélez, todas estas fuentes directas del Anteproyecto de De Gasperi.</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Y es así que Dentro del marco del Derecho Civil, se sitúa el derecho sucesorio, que cumple con la máxima que dice “el derecho rige desde la concepción misma hasta de después de la muerte”, y en ese marco este año hemos desarrollado la materia Derecho Civil Sucesiones, que cuenta con autonomía, científica, didáctica y legislativa.</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Y así dentro del desarrollo de esta materia encontramos la necesaria elaboración de un trabajo personalmente, y en ese margen de acciones he optado por esta lección por que la considero básica, elemental e introductiva a esta rama del derecho.</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 xml:space="preserve">En el presente trabajo aborde la lección primera, en sus distintos puntos, tratando de tener una elaboración propia, personal y acorde a las exigencias de la cátedra, con respecto a su contenido, confección, armado y elaboración final, resaltando por ultimo la necesaria profundización en el estudio, investigación y análisis jurídico de las instituciones que conforman el Derecho Sucesorio para una adecuada comprensión y un debido ejercicio profesional del arte de las leyes, </w:t>
      </w:r>
      <w:smartTag w:uri="urn:schemas-microsoft-com:office:smarttags" w:element="PersonName">
        <w:smartTagPr>
          <w:attr w:name="ProductID" w:val="la Abogac￭a"/>
        </w:smartTagPr>
        <w:r w:rsidRPr="007E6A89">
          <w:rPr>
            <w:rStyle w:val="apple-style-span"/>
            <w:rFonts w:ascii="Arial" w:hAnsi="Arial" w:cs="Arial"/>
            <w:sz w:val="20"/>
            <w:szCs w:val="20"/>
          </w:rPr>
          <w:t>la Abogacía</w:t>
        </w:r>
      </w:smartTag>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p>
    <w:p w:rsidR="002C7DC0" w:rsidRPr="007E6A89" w:rsidRDefault="002C7DC0" w:rsidP="002C7DC0">
      <w:pPr>
        <w:jc w:val="center"/>
        <w:rPr>
          <w:rFonts w:ascii="Arial" w:hAnsi="Arial" w:cs="Arial"/>
          <w:sz w:val="20"/>
          <w:szCs w:val="20"/>
        </w:rPr>
      </w:pPr>
      <w:r w:rsidRPr="007E6A89">
        <w:rPr>
          <w:rStyle w:val="apple-style-span"/>
          <w:rFonts w:ascii="Arial" w:hAnsi="Arial" w:cs="Arial"/>
          <w:b/>
          <w:bCs/>
          <w:sz w:val="20"/>
          <w:szCs w:val="20"/>
          <w:u w:val="single"/>
        </w:rPr>
        <w:t>Desarrollo Temático.</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 xml:space="preserve">I- De </w:t>
      </w:r>
      <w:smartTag w:uri="urn:schemas-microsoft-com:office:smarttags" w:element="PersonName">
        <w:smartTagPr>
          <w:attr w:name="ProductID" w:val="la Sucesi￳n"/>
        </w:smartTagPr>
        <w:r w:rsidRPr="007E6A89">
          <w:rPr>
            <w:rStyle w:val="apple-style-span"/>
            <w:rFonts w:ascii="Arial" w:hAnsi="Arial" w:cs="Arial"/>
            <w:sz w:val="20"/>
            <w:szCs w:val="20"/>
          </w:rPr>
          <w:t>la Sucesión</w:t>
        </w:r>
      </w:smartTag>
      <w:r w:rsidRPr="007E6A89">
        <w:rPr>
          <w:rStyle w:val="apple-style-span"/>
          <w:rFonts w:ascii="Arial" w:hAnsi="Arial" w:cs="Arial"/>
          <w:sz w:val="20"/>
          <w:szCs w:val="20"/>
        </w:rPr>
        <w:t xml:space="preserve"> por Causa de Muerte.</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Iniciaremos definiendo el significado de la palabra “Sucesión”: consiste primeramente en el ingreso o continuidad de una persona o cosa en lugar de otra. Pero en el presente trabajo lo limitaremos a la acepción gramatical referida a la entrada como heredero o legatario en la posesión de los bienes de un difunto, es decir en la sucesión por causa de muerte, o al conjunto de bienes, derechos y obligaciones transmisibles a un heredero o legatario.</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Nuestro código civil en el Libro V, Titulo I, Capitulo I “De las disposiciones generales”, establece en el articulo 2443, cuanto sigue: “Desde la muerte de una persona se transmiten la propiedad de los bienes y derechos que constituyen la herencia, a aquellos que deban recibirla”</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ANTECEDENTES HISTÓRICOS:</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 xml:space="preserve">Derecho Asirio: </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 xml:space="preserve">Se dictaron leyes escritas que fijaron con certidumbre y rigor la condición jurídica de los individuos que en su conjunto se denominan “tablas de leyes asirías”, en las que en varios apartados debidamente enumerados, se especifica la forma en que los bienes de los esposos se deben </w:t>
      </w:r>
      <w:r w:rsidRPr="007E6A89">
        <w:rPr>
          <w:rStyle w:val="apple-style-span"/>
          <w:rFonts w:ascii="Arial" w:hAnsi="Arial" w:cs="Arial"/>
          <w:sz w:val="20"/>
          <w:szCs w:val="20"/>
        </w:rPr>
        <w:lastRenderedPageBreak/>
        <w:t>distribuir, las mismas datan de la época del Rey Asur Uballit, aproximadamente 1389-1350 antes del señor. Es un catalogo de supuestos y consecuencias.</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Derecho Griego:</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En Atenas y Esparta, al igual que los restantes Estados griegos coexistieron durante un largo periodo histórico como sistemas jurídicos propios y relativamente independientes. Pero una serie de vínculos derivados de la religión, el comercio los tratados y las guerras, contribuyeron a crear entre todas las ciudades griegas un conjunto de tradiciones, costumbres e intereses análogos, que fueron la base de la cultura jurídica común. En cuanto al orden familiar las costumbres primitivas como las leyes ulteriores demostraron que los helenos fundaban su unidad social en la unidad familiar. Pero la familia se estructuraba en torno al respeto del culto. En la generalidad de los estados griegos adoptase, con ligeras variantes un régimen de propiedad privada. Pero Esparta constituyo una excepción. El estado distribuía la propiedad a determinadas familias, sino que obligaba a las herederas ricas a casarse con hombres pobres y daba participación a personas sin recursos en las grades fortunas mediante un régimen de adopciones forzosas. Prohibía además que una propiedad asignada a una familia fuese enajenada por venta o por testamento.</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 xml:space="preserve">Derecho Romano: </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“Sucesiones”, con esta palabra se designaba en el derecho clásico los casos de la adquisición per universitatem, en bloque y simultáneamente de todos los bienes (omnia simil bona) de una persona. En el derecho justinianeo se extiende a los negocios jurídicos por los que se opera una transferencia de dominio de cosas singulares: successio res.</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Así la palabra successio tomo en general, el significado de adquisición derivativa: una persona sucede a otra, es decir va a ocupar su situación en la titularidad de un derecho o de una universalidad de derechos.</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Se establecieron así, dos clasificaciones de las sucesiones: A)- sucesiones a titulo particular y sucesiones a titulo universal; B)- sucesiones Inter vivos y sucesiones mortis causa (por causa de muerte). Combinando estas clasificaciones, se tiene cuatro posibilidades o variantes de sucesión:</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 xml:space="preserve">A titulo particular: todo acto traslativo de derechos entre personas, por </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Ejemplo la compra venta.</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Ínter vivo</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A titulo universal: no existe en el derecho actual pero si en el derecho romano (bonorum venditio, adrogacion, conventio en manum, adquisición de la propiedad de una sui iuris)</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A titulo particular: era el caso del legado.</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Mortis Causa</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lastRenderedPageBreak/>
        <w:t xml:space="preserve">A titulo universal: la institución civil de la hereditas (herencia) y la pretoriana bonorum possessio (posesión de los bienes) </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El problema del destino y transmisión de los derechos de que era titular una persona en el momento de su muerte aparece resuelto en los distintos pueblos sobre la base de dos criterios: A) el de que el ordenamiento jurídico lo regle atendiendo al interés social y al del grupo familiar; B) el de facultar a las personas a que en acto destinado a tener valor jurídico post mortem designen las personas que lo sucederán en forma universal –herederos— o particulares—legatarios—.</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El primer criterio es común a todos los pueblos, incluso al romano. Pero este ha sido absolutamente original en la concepción del segundo, con su exclusiva creación del testamentum, el que no solo se uso para designar a quienes, como herederos, sucedían en la universalidad de sus derechos, sino también, a partir de ciertas épocas, para disponer la sucesión o traslación de cosas o derechos singulares a terceros, pero supeditada a la efectiva adquisición de la condición de herederos por parte de los así designados.</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En el ordenamiento romano, pues rigieron los dos criterios o sistemas: el de la sucesión testamentaria y el de la intestada, que, como el nombre de esta ultima indica, solo entra en juego cuando no hay testamento o este resulta invalido.</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En efecto, hay una absoluta incompatibilidad: si hay institución testamentaria valida de ciertas personas como herederos, solo ellos pueden serlo, auque las cuotas asignadas expresamente no cubran la totalidad de la herencia. Lo no cubierto no se convertirá en objeto de la sucesión intestada, como ocurre en la actualidad, sino que ira a acrecer la porción de los herederos testamentarios en la proporción de las cuotas asignadas.</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 xml:space="preserve">Así el cuadro de las instituciones que giran alrededor de la sucesión mortis causa en Roma es muy complejo y ha sufrido más cambios en el tiempo que las otras partes del ordenamiento jurídico. </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En cuanto concierne a la sucesión ab intestato romana, tiene su origen en la ley de las XII Tablas que al instrumentarla de conformidad a la peculiar organización primitiva de la familia romana, tiene en cuenta, preponderantemente, el nexo que ligaba a los miembros del grupo familiar a la potestad del paterfamilias, sin atender vinculo alguno de consanguinidad. Aparecen, de esta forma, en orden prevalerte los herederos que al tiempo de la muerte del pater se encontraban bajo su potestad (heredes sui); a falta de estos el agnado mas próximo y en su defecto los gentiles.</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Así se van regulando por el pretor (al hijo emancipado, a la supérstite, hasta el 7º grado), el derecho imperial (parientes unidos por lasos consanguíneos) y los senados consultos y por el corpus iuris civile (exclusivamente en base al parentesco sanguíneo, descendientes, ascendientes y colaterales) la sucesión por causa de muerte, así se llega a que para adquirir la calidad de heredero era menester la concurrencia de ciertos presupuestos o condiciones. Uno de carácter general, el cual era la muerte de una persona, y otros particulares, como la capacidad del difunto para tener herederos y la de este para suceder (, etapa necesaria de la sucesión mortis causa era la delación de la herencia (delatio hereditatis), esto es, el llamamiento a la sucesión, la que podía realizarse por voluntad del causante expresada en un testamento valido (ex testamento) o por imperio de la ley (ab intestato).</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lastRenderedPageBreak/>
        <w:t xml:space="preserve">Derecho Germánico: </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Al individuo a quien se le acordaba el Word (porción de tierra) se le reconocía el derecho de disponer de ella con enormes restricciones, con el objeto de proteger el interés de la familia, y a no perjudicarla, dado que ella o sus componentes, eran herederos obligatorios del jefe. Entre los germanos la sucesión testamentaria era desconocida. El titulo de heredero solo podía ser usado por los hijos o los parientes y nunca por un extraño. No conocían el derecho de representación. Los hijos y sus descendientes formaban la primera línea sucesoria los varones tenían mayor derecho que las mujeres a falta de descendientes, sucedían los ascendientes y se estos no habían heredaban los hermanos, siendo preferidos los varones por falta de ellos sucedían los colaterales.</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Derecho Francés:</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 xml:space="preserve">Lo que hoy es Francia contó con diversas influencias externas en la concepción de su derecho tanto como por el derecho romano como por el derecho germánico, tal así que el Gran Emperador Napoleón en el 1800, siguiendo la máxima del fundador moderno de </w:t>
      </w:r>
      <w:smartTag w:uri="urn:schemas-microsoft-com:office:smarttags" w:element="PersonName">
        <w:smartTagPr>
          <w:attr w:name="ProductID" w:val="la Ciencia Pol￭tica"/>
        </w:smartTagPr>
        <w:r w:rsidRPr="007E6A89">
          <w:rPr>
            <w:rStyle w:val="apple-style-span"/>
            <w:rFonts w:ascii="Arial" w:hAnsi="Arial" w:cs="Arial"/>
            <w:sz w:val="20"/>
            <w:szCs w:val="20"/>
          </w:rPr>
          <w:t>la Ciencia Política</w:t>
        </w:r>
      </w:smartTag>
      <w:r w:rsidRPr="007E6A89">
        <w:rPr>
          <w:rStyle w:val="apple-style-span"/>
          <w:rFonts w:ascii="Arial" w:hAnsi="Arial" w:cs="Arial"/>
          <w:sz w:val="20"/>
          <w:szCs w:val="20"/>
        </w:rPr>
        <w:t xml:space="preserve"> quien decía que: para lograr una gran nación hay que tener: “buenas leyes y buenas armas”, nombro una comisión de codificación integrada por Tronochet, Bigot, Preameneu, Maleville y Portalis, quienes elaboraron lo que hoy conocemos como el Código Civil Francés o el Código de Napoleón, siendo sancionado el Código Civil Francés el 21 de marzo de 1804, dando así a Francia su libertad jurídica. Este código es fuente inagotable para casi todos los códigos civiles posteriores a su creación tal así como para el nuestro. En su libro III, en los títulos I y II, están consagrados principalmente a la transmisión hereditaria y se titulan “De las Sucesiones” y “De las donaciones entre vivos y de los testamentos”.</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 xml:space="preserve">Derecho Español: </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Rigió en España la antigua Hispania Romana dos fuentes principales de derecho el derecho romano luego suplantado por el Brevario de Alarico para los hispanos romanos y el derecho visigodo para los pueblos hispano visigodos por el Código de Eurico</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 xml:space="preserve">La disparidad legislativa fue dejada atrás con el Fuero Juzgo del año 671, considerado el primer código nacional español, tenemos además el Fuero Real de Alfonso X El Rey Sabio del año 1254 en cuyo libro tercero encontramos normativas sobre el derecho sucesorio, tenemos además Las Leyes de Partidas o Ley de Siete Partidas del año 1263 la misma legisla ampliamente sobre el derecho sucesorio la sexta partida esta dedicada a tratar “sobre los testamentos y de las otras herencias”. Tenemos además el Ordenamiento de Alcalá, las Ordenanzas de Castilla de 1498, las Leyes de Toro del año 1505, así también podemos rescatar las Leyes Recopiladas, entre las cuales encontramos </w:t>
      </w:r>
      <w:smartTag w:uri="urn:schemas-microsoft-com:office:smarttags" w:element="PersonName">
        <w:smartTagPr>
          <w:attr w:name="ProductID" w:val="la Recopilaci￳n"/>
        </w:smartTagPr>
        <w:r w:rsidRPr="007E6A89">
          <w:rPr>
            <w:rStyle w:val="apple-style-span"/>
            <w:rFonts w:ascii="Arial" w:hAnsi="Arial" w:cs="Arial"/>
            <w:sz w:val="20"/>
            <w:szCs w:val="20"/>
          </w:rPr>
          <w:t>la Recopilación</w:t>
        </w:r>
      </w:smartTag>
      <w:r w:rsidRPr="007E6A89">
        <w:rPr>
          <w:rStyle w:val="apple-style-span"/>
          <w:rFonts w:ascii="Arial" w:hAnsi="Arial" w:cs="Arial"/>
          <w:sz w:val="20"/>
          <w:szCs w:val="20"/>
        </w:rPr>
        <w:t xml:space="preserve"> de leyes de estos reinos, promulgada en 1567 entre estas también </w:t>
      </w:r>
      <w:smartTag w:uri="urn:schemas-microsoft-com:office:smarttags" w:element="PersonName">
        <w:smartTagPr>
          <w:attr w:name="ProductID" w:val="la Nueva Recopilaci￳n"/>
        </w:smartTagPr>
        <w:r w:rsidRPr="007E6A89">
          <w:rPr>
            <w:rStyle w:val="apple-style-span"/>
            <w:rFonts w:ascii="Arial" w:hAnsi="Arial" w:cs="Arial"/>
            <w:sz w:val="20"/>
            <w:szCs w:val="20"/>
          </w:rPr>
          <w:t>la Nueva Recopilación</w:t>
        </w:r>
      </w:smartTag>
      <w:r w:rsidRPr="007E6A89">
        <w:rPr>
          <w:rStyle w:val="apple-style-span"/>
          <w:rFonts w:ascii="Arial" w:hAnsi="Arial" w:cs="Arial"/>
          <w:sz w:val="20"/>
          <w:szCs w:val="20"/>
        </w:rPr>
        <w:t xml:space="preserve"> y </w:t>
      </w:r>
      <w:smartTag w:uri="urn:schemas-microsoft-com:office:smarttags" w:element="PersonName">
        <w:smartTagPr>
          <w:attr w:name="ProductID" w:val="la Nov￭sima Recopilaci￳n"/>
        </w:smartTagPr>
        <w:r w:rsidRPr="007E6A89">
          <w:rPr>
            <w:rStyle w:val="apple-style-span"/>
            <w:rFonts w:ascii="Arial" w:hAnsi="Arial" w:cs="Arial"/>
            <w:sz w:val="20"/>
            <w:szCs w:val="20"/>
          </w:rPr>
          <w:t>la Novísima Recopilación</w:t>
        </w:r>
      </w:smartTag>
      <w:r w:rsidRPr="007E6A89">
        <w:rPr>
          <w:rStyle w:val="apple-style-span"/>
          <w:rFonts w:ascii="Arial" w:hAnsi="Arial" w:cs="Arial"/>
          <w:sz w:val="20"/>
          <w:szCs w:val="20"/>
        </w:rPr>
        <w:t xml:space="preserve"> de 1805.</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 xml:space="preserve">El Código Civil Español vigente desde el decreto real del 24 de julio de 1889, cuyo libro III trata de “De los diferentes modos de adquirir </w:t>
      </w:r>
      <w:smartTag w:uri="urn:schemas-microsoft-com:office:smarttags" w:element="PersonName">
        <w:smartTagPr>
          <w:attr w:name="ProductID" w:val="la Propiedad"/>
        </w:smartTagPr>
        <w:r w:rsidRPr="007E6A89">
          <w:rPr>
            <w:rStyle w:val="apple-style-span"/>
            <w:rFonts w:ascii="Arial" w:hAnsi="Arial" w:cs="Arial"/>
            <w:sz w:val="20"/>
            <w:szCs w:val="20"/>
          </w:rPr>
          <w:t>la Propiedad</w:t>
        </w:r>
      </w:smartTag>
      <w:r w:rsidRPr="007E6A89">
        <w:rPr>
          <w:rStyle w:val="apple-style-span"/>
          <w:rFonts w:ascii="Arial" w:hAnsi="Arial" w:cs="Arial"/>
          <w:sz w:val="20"/>
          <w:szCs w:val="20"/>
        </w:rPr>
        <w:t xml:space="preserve">”, en el titulo III, regula lo referente al derecho hereditario, bajo la denominación de “las sucesiones”, en seis capítulos, con un total de 431 artículos, sobre este punto puedo acotar que este código sirvió de fuente al anteproyecto de Bibiloni, en el cual se inspiro De Gasperi para la redacción del suyo, que constituye base de nuestro Código Civil. </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Derecho Indiano:</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 xml:space="preserve">El Rey Carlos II dispuso que las normas que regirían para el mundo indiano, es decir para el nuevo mundo específicamente América española, fuesen reunidas en un cuerpo orgánico, y de ese modo </w:t>
      </w:r>
      <w:r w:rsidRPr="007E6A89">
        <w:rPr>
          <w:rStyle w:val="apple-style-span"/>
          <w:rFonts w:ascii="Arial" w:hAnsi="Arial" w:cs="Arial"/>
          <w:sz w:val="20"/>
          <w:szCs w:val="20"/>
        </w:rPr>
        <w:lastRenderedPageBreak/>
        <w:t xml:space="preserve">apareció </w:t>
      </w:r>
      <w:smartTag w:uri="urn:schemas-microsoft-com:office:smarttags" w:element="PersonName">
        <w:smartTagPr>
          <w:attr w:name="ProductID" w:val="la Recopilaci￳n"/>
        </w:smartTagPr>
        <w:r w:rsidRPr="007E6A89">
          <w:rPr>
            <w:rStyle w:val="apple-style-span"/>
            <w:rFonts w:ascii="Arial" w:hAnsi="Arial" w:cs="Arial"/>
            <w:sz w:val="20"/>
            <w:szCs w:val="20"/>
          </w:rPr>
          <w:t>la Recopilación</w:t>
        </w:r>
      </w:smartTag>
      <w:r w:rsidRPr="007E6A89">
        <w:rPr>
          <w:rStyle w:val="apple-style-span"/>
          <w:rFonts w:ascii="Arial" w:hAnsi="Arial" w:cs="Arial"/>
          <w:sz w:val="20"/>
          <w:szCs w:val="20"/>
        </w:rPr>
        <w:t xml:space="preserve"> de Leyes de los Reinos de las Indias, más conocida como </w:t>
      </w:r>
      <w:smartTag w:uri="urn:schemas-microsoft-com:office:smarttags" w:element="PersonName">
        <w:smartTagPr>
          <w:attr w:name="ProductID" w:val="la Recopilaci￳n"/>
        </w:smartTagPr>
        <w:r w:rsidRPr="007E6A89">
          <w:rPr>
            <w:rStyle w:val="apple-style-span"/>
            <w:rFonts w:ascii="Arial" w:hAnsi="Arial" w:cs="Arial"/>
            <w:sz w:val="20"/>
            <w:szCs w:val="20"/>
          </w:rPr>
          <w:t>la Recopilación</w:t>
        </w:r>
      </w:smartTag>
      <w:r w:rsidRPr="007E6A89">
        <w:rPr>
          <w:rStyle w:val="apple-style-span"/>
          <w:rFonts w:ascii="Arial" w:hAnsi="Arial" w:cs="Arial"/>
          <w:sz w:val="20"/>
          <w:szCs w:val="20"/>
        </w:rPr>
        <w:t xml:space="preserve"> de Indias, el 18 de mayo de 1680. en el año 1776 Carlos III ordeno la preparación de un nuevo código llamadas las Leyes de Indias, que estuvieron vigentes en nuestro país hasta el año 1842, cuando fueron abolidas por el Segundo Consulado de nuestra Republica ejercida por Don Carlos Antonio López y el Tte. Cnel. Mariano Roque Alonso. En lo que respecta al régimen hereditario, la misma le deviene del propio derecho español en forma directa.</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Derecho Patrio:</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 xml:space="preserve">Al momento de </w:t>
      </w:r>
      <w:smartTag w:uri="urn:schemas-microsoft-com:office:smarttags" w:element="PersonName">
        <w:smartTagPr>
          <w:attr w:name="ProductID" w:val="la Independencia Nacional"/>
        </w:smartTagPr>
        <w:r w:rsidRPr="007E6A89">
          <w:rPr>
            <w:rStyle w:val="apple-style-span"/>
            <w:rFonts w:ascii="Arial" w:hAnsi="Arial" w:cs="Arial"/>
            <w:sz w:val="20"/>
            <w:szCs w:val="20"/>
          </w:rPr>
          <w:t>la Independencia Nacional</w:t>
        </w:r>
      </w:smartTag>
      <w:r w:rsidRPr="007E6A89">
        <w:rPr>
          <w:rStyle w:val="apple-style-span"/>
          <w:rFonts w:ascii="Arial" w:hAnsi="Arial" w:cs="Arial"/>
          <w:sz w:val="20"/>
          <w:szCs w:val="20"/>
        </w:rPr>
        <w:t xml:space="preserve">, surgió el derecho patrio como prolongación del derecho indiano, ya que solo el 24 de noviembre de 1842 se dicto el Estatuto Provisorio de Justicia, la primera ley orgánica de los tribunales, que derogo las leyes de indias, que fue confirmada por decreto del 10 de marzo de 1870 por el legionario, apatrida y libérrimo triunvirato. Impuesta la constitución de 1870 y vigentes aun las leyes españolas por ley se creo una comisión encargada de la redacción de un Código Civil, la cual no cumplió sus funciones. Ante esta situación se decidió la adopción del Código Civil argentino por ley del 19 de agosto de 1876. Tanta falta se hizo de mentes prominentes y claras que se llego al colmo de tener que determinar por ley de julio de 1889 cuanto sigue con relación al texto oficial: “no la edición oficial argentino de 1883 (panpa), sino la cuarta edición del Código Civil argentina, hecha en Buenos Aires, por el Señor Félix Lajouane, en </w:t>
      </w:r>
      <w:smartTag w:uri="urn:schemas-microsoft-com:office:smarttags" w:element="metricconverter">
        <w:smartTagPr>
          <w:attr w:name="ProductID" w:val="1887”"/>
        </w:smartTagPr>
        <w:r w:rsidRPr="007E6A89">
          <w:rPr>
            <w:rStyle w:val="apple-style-span"/>
            <w:rFonts w:ascii="Arial" w:hAnsi="Arial" w:cs="Arial"/>
            <w:sz w:val="20"/>
            <w:szCs w:val="20"/>
          </w:rPr>
          <w:t>1887”</w:t>
        </w:r>
      </w:smartTag>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Pangrazio dice: “otro intento de elaborar códigos propios fue la sanción de la ley del año 1902 que creaba una comisión encargada de la revisión de los códigos civil y comercial…años después por ley del 4 de septiembre de 1929 se autorizo al Poder Ejecutivo, a contratar con dos juristas nacionales la redacción de un código civil y otro de comercio, sin perjuicio de extender la codificación a otras materias necesarias de reforma”.</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 xml:space="preserve">Finalmente, por decreto ley Nº 200, del 2 de julio de 1959, se creo </w:t>
      </w:r>
      <w:smartTag w:uri="urn:schemas-microsoft-com:office:smarttags" w:element="PersonName">
        <w:smartTagPr>
          <w:attr w:name="ProductID" w:val="la Comisi￳n Nacional"/>
        </w:smartTagPr>
        <w:r w:rsidRPr="007E6A89">
          <w:rPr>
            <w:rStyle w:val="apple-style-span"/>
            <w:rFonts w:ascii="Arial" w:hAnsi="Arial" w:cs="Arial"/>
            <w:sz w:val="20"/>
            <w:szCs w:val="20"/>
          </w:rPr>
          <w:t>la Comisión Nacional</w:t>
        </w:r>
      </w:smartTag>
      <w:r w:rsidRPr="007E6A89">
        <w:rPr>
          <w:rStyle w:val="apple-style-span"/>
          <w:rFonts w:ascii="Arial" w:hAnsi="Arial" w:cs="Arial"/>
          <w:sz w:val="20"/>
          <w:szCs w:val="20"/>
        </w:rPr>
        <w:t xml:space="preserve"> de Codificación, con el objeto de proyectar la reforma legislativa en el orden civil, comercial, criminal, rural, minero, procesal, laboral, militar y sanitario”, aquí podemos acotar que al Prof. Luís De Gasperi, se le encomendó la redacción del Anteproyecto del Código Civil, el cual quedo terminado antes de los cuatro años, pues el Dr. De Gasperi lo presento a </w:t>
      </w:r>
      <w:smartTag w:uri="urn:schemas-microsoft-com:office:smarttags" w:element="PersonName">
        <w:smartTagPr>
          <w:attr w:name="ProductID" w:val="la Comisi￳n Nacional"/>
        </w:smartTagPr>
        <w:r w:rsidRPr="007E6A89">
          <w:rPr>
            <w:rStyle w:val="apple-style-span"/>
            <w:rFonts w:ascii="Arial" w:hAnsi="Arial" w:cs="Arial"/>
            <w:sz w:val="20"/>
            <w:szCs w:val="20"/>
          </w:rPr>
          <w:t>la Comisión Nacional</w:t>
        </w:r>
      </w:smartTag>
      <w:r w:rsidRPr="007E6A89">
        <w:rPr>
          <w:rStyle w:val="apple-style-span"/>
          <w:rFonts w:ascii="Arial" w:hAnsi="Arial" w:cs="Arial"/>
          <w:sz w:val="20"/>
          <w:szCs w:val="20"/>
        </w:rPr>
        <w:t xml:space="preserve"> de Codificación, en la sesión Plenaria del 30 de octubre de 1962, la cual aprobó en general en su sesión del mes de marzo de 1966.</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FUENTES PRINCIPALES DEL LIBRO V</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La fuente principal del libro V del Código Civil paraguayo, es el anteproyecto de Código Civil preparado por el Profesor Dr. Luís De Gasperi, de acuerdo con la nota del 30 de septiembre de 1959, por la cual se le comunica que la comisión nacional de codificación en su sesión de fecha 27 de dicho mes y año, “ha resuelto encomendarle la redacción del Anteproyecto del Código Civil”.</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 xml:space="preserve">El Dr. De Gasperi en la elaboración de su Anteproyecto se inspiro en el Anteproyecto de Reforma del Código Civil del Dr. Juan Antonio Bibolini, así como en el Proyecto de Reforma del Código argentino, de </w:t>
      </w:r>
      <w:smartTag w:uri="urn:schemas-microsoft-com:office:smarttags" w:element="PersonName">
        <w:smartTagPr>
          <w:attr w:name="ProductID" w:val="la Comisi￳n Reformadora"/>
        </w:smartTagPr>
        <w:r w:rsidRPr="007E6A89">
          <w:rPr>
            <w:rStyle w:val="apple-style-span"/>
            <w:rFonts w:ascii="Arial" w:hAnsi="Arial" w:cs="Arial"/>
            <w:sz w:val="20"/>
            <w:szCs w:val="20"/>
          </w:rPr>
          <w:t>la Comisión Reformadora</w:t>
        </w:r>
      </w:smartTag>
      <w:r w:rsidRPr="007E6A89">
        <w:rPr>
          <w:rStyle w:val="apple-style-span"/>
          <w:rFonts w:ascii="Arial" w:hAnsi="Arial" w:cs="Arial"/>
          <w:sz w:val="20"/>
          <w:szCs w:val="20"/>
        </w:rPr>
        <w:t xml:space="preserve"> de ese país, presentado al Sr. Ministro de Justicia e Instrucción Publica (arg.), el 1º de octubre de 1936 por los Dres. Roberto Repetto, Rodolfo Rivarola, Héctor Lafaille, Enrique Martínez Paz y Gastón Federico Tobal. </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 xml:space="preserve">Tanto el Anteproyecto del Dr. De Gasperi como el de Bibolini, al igual que el proyecto de </w:t>
      </w:r>
      <w:smartTag w:uri="urn:schemas-microsoft-com:office:smarttags" w:element="PersonName">
        <w:smartTagPr>
          <w:attr w:name="ProductID" w:val="la Comisi￳n Reformadora"/>
        </w:smartTagPr>
        <w:r w:rsidRPr="007E6A89">
          <w:rPr>
            <w:rStyle w:val="apple-style-span"/>
            <w:rFonts w:ascii="Arial" w:hAnsi="Arial" w:cs="Arial"/>
            <w:sz w:val="20"/>
            <w:szCs w:val="20"/>
          </w:rPr>
          <w:t>la Comisión Reformadora</w:t>
        </w:r>
      </w:smartTag>
      <w:r w:rsidRPr="007E6A89">
        <w:rPr>
          <w:rStyle w:val="apple-style-span"/>
          <w:rFonts w:ascii="Arial" w:hAnsi="Arial" w:cs="Arial"/>
          <w:sz w:val="20"/>
          <w:szCs w:val="20"/>
        </w:rPr>
        <w:t xml:space="preserve"> del C. C. Arg. Tienen como fuente el Código del Dr. Dalmacio Vélez S., acerca del cual de dicha Comisión Reformadora expreso que fue “un exponente de altísimo valor jurídico para la época.”</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lastRenderedPageBreak/>
        <w:t xml:space="preserve">De Gasperi regulo el régimen sucesorio en el libro IV de su Anteproyecto que dividió en tres secciones: la primera de </w:t>
      </w:r>
      <w:smartTag w:uri="urn:schemas-microsoft-com:office:smarttags" w:element="PersonName">
        <w:smartTagPr>
          <w:attr w:name="ProductID" w:val="la Transmisi￳n"/>
        </w:smartTagPr>
        <w:r w:rsidRPr="007E6A89">
          <w:rPr>
            <w:rStyle w:val="apple-style-span"/>
            <w:rFonts w:ascii="Arial" w:hAnsi="Arial" w:cs="Arial"/>
            <w:sz w:val="20"/>
            <w:szCs w:val="20"/>
          </w:rPr>
          <w:t>la Transmisión</w:t>
        </w:r>
      </w:smartTag>
      <w:r w:rsidRPr="007E6A89">
        <w:rPr>
          <w:rStyle w:val="apple-style-span"/>
          <w:rFonts w:ascii="Arial" w:hAnsi="Arial" w:cs="Arial"/>
          <w:sz w:val="20"/>
          <w:szCs w:val="20"/>
        </w:rPr>
        <w:t xml:space="preserve"> por Causa de Muerte; la segunda de las Sucesiones Intestadas y, </w:t>
      </w:r>
      <w:smartTag w:uri="urn:schemas-microsoft-com:office:smarttags" w:element="PersonName">
        <w:smartTagPr>
          <w:attr w:name="ProductID" w:val="la Tercera"/>
        </w:smartTagPr>
        <w:r w:rsidRPr="007E6A89">
          <w:rPr>
            <w:rStyle w:val="apple-style-span"/>
            <w:rFonts w:ascii="Arial" w:hAnsi="Arial" w:cs="Arial"/>
            <w:sz w:val="20"/>
            <w:szCs w:val="20"/>
          </w:rPr>
          <w:t>la Tercera</w:t>
        </w:r>
      </w:smartTag>
      <w:r w:rsidRPr="007E6A89">
        <w:rPr>
          <w:rStyle w:val="apple-style-span"/>
          <w:rFonts w:ascii="Arial" w:hAnsi="Arial" w:cs="Arial"/>
          <w:sz w:val="20"/>
          <w:szCs w:val="20"/>
        </w:rPr>
        <w:t>, de la sucesión Testamentaria. Esas secciones están dividas en Títulos y Capítulos (en 406 artículos, que van del 3129al 3535, el anteproyecto de la comisión lo hizo en 366 artículos, numerados del 2444 al 2810)</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smartTag w:uri="urn:schemas-microsoft-com:office:smarttags" w:element="PersonName">
        <w:smartTagPr>
          <w:attr w:name="ProductID" w:val="la Comisi￳n Nacional"/>
        </w:smartTagPr>
        <w:r w:rsidRPr="007E6A89">
          <w:rPr>
            <w:rStyle w:val="apple-style-span"/>
            <w:rFonts w:ascii="Arial" w:hAnsi="Arial" w:cs="Arial"/>
            <w:sz w:val="20"/>
            <w:szCs w:val="20"/>
          </w:rPr>
          <w:t>La Comisión Nacional</w:t>
        </w:r>
      </w:smartTag>
      <w:r w:rsidRPr="007E6A89">
        <w:rPr>
          <w:rStyle w:val="apple-style-span"/>
          <w:rFonts w:ascii="Arial" w:hAnsi="Arial" w:cs="Arial"/>
          <w:sz w:val="20"/>
          <w:szCs w:val="20"/>
        </w:rPr>
        <w:t xml:space="preserve"> de Codificación, que tomo como base para la redacción su Anteproyecto, el presentado por el Dr. De Gasperi, trata de la sucesión en el libro V, bajo la denominación de </w:t>
      </w:r>
      <w:smartTag w:uri="urn:schemas-microsoft-com:office:smarttags" w:element="PersonName">
        <w:smartTagPr>
          <w:attr w:name="ProductID" w:val="la Sucesi￳n"/>
        </w:smartTagPr>
        <w:r w:rsidRPr="007E6A89">
          <w:rPr>
            <w:rStyle w:val="apple-style-span"/>
            <w:rFonts w:ascii="Arial" w:hAnsi="Arial" w:cs="Arial"/>
            <w:sz w:val="20"/>
            <w:szCs w:val="20"/>
          </w:rPr>
          <w:t>la Sucesión</w:t>
        </w:r>
      </w:smartTag>
      <w:r w:rsidRPr="007E6A89">
        <w:rPr>
          <w:rStyle w:val="apple-style-span"/>
          <w:rFonts w:ascii="Arial" w:hAnsi="Arial" w:cs="Arial"/>
          <w:sz w:val="20"/>
          <w:szCs w:val="20"/>
        </w:rPr>
        <w:t xml:space="preserve"> por causa de muerte. Las diversas materias están distribuidas en seis títulos, que son: titulo I “De los Derechos Hereditarios”; Titulo II “De </w:t>
      </w:r>
      <w:smartTag w:uri="urn:schemas-microsoft-com:office:smarttags" w:element="PersonName">
        <w:smartTagPr>
          <w:attr w:name="ProductID" w:val="la Seguridad"/>
        </w:smartTagPr>
        <w:r w:rsidRPr="007E6A89">
          <w:rPr>
            <w:rStyle w:val="apple-style-span"/>
            <w:rFonts w:ascii="Arial" w:hAnsi="Arial" w:cs="Arial"/>
            <w:sz w:val="20"/>
            <w:szCs w:val="20"/>
          </w:rPr>
          <w:t>la Seguridad</w:t>
        </w:r>
      </w:smartTag>
      <w:r w:rsidRPr="007E6A89">
        <w:rPr>
          <w:rStyle w:val="apple-style-span"/>
          <w:rFonts w:ascii="Arial" w:hAnsi="Arial" w:cs="Arial"/>
          <w:sz w:val="20"/>
          <w:szCs w:val="20"/>
        </w:rPr>
        <w:t xml:space="preserve">, Reconocimiento y Ejercicio de los Derechos Hereditarios”; Titulo III “De </w:t>
      </w:r>
      <w:smartTag w:uri="urn:schemas-microsoft-com:office:smarttags" w:element="PersonName">
        <w:smartTagPr>
          <w:attr w:name="ProductID" w:val="la Pluralidad"/>
        </w:smartTagPr>
        <w:r w:rsidRPr="007E6A89">
          <w:rPr>
            <w:rStyle w:val="apple-style-span"/>
            <w:rFonts w:ascii="Arial" w:hAnsi="Arial" w:cs="Arial"/>
            <w:sz w:val="20"/>
            <w:szCs w:val="20"/>
          </w:rPr>
          <w:t>la Pluralidad</w:t>
        </w:r>
      </w:smartTag>
      <w:r w:rsidRPr="007E6A89">
        <w:rPr>
          <w:rStyle w:val="apple-style-span"/>
          <w:rFonts w:ascii="Arial" w:hAnsi="Arial" w:cs="Arial"/>
          <w:sz w:val="20"/>
          <w:szCs w:val="20"/>
        </w:rPr>
        <w:t xml:space="preserve"> de Herederos”; Titulo IV “De las Sucesiones Vacantes”; Titulo V “De las Sucesiones Intestadas” y, Titulo VI “De </w:t>
      </w:r>
      <w:smartTag w:uri="urn:schemas-microsoft-com:office:smarttags" w:element="PersonName">
        <w:smartTagPr>
          <w:attr w:name="ProductID" w:val="la Sucesi￳n Testamentaria"/>
        </w:smartTagPr>
        <w:r w:rsidRPr="007E6A89">
          <w:rPr>
            <w:rStyle w:val="apple-style-span"/>
            <w:rFonts w:ascii="Arial" w:hAnsi="Arial" w:cs="Arial"/>
            <w:sz w:val="20"/>
            <w:szCs w:val="20"/>
          </w:rPr>
          <w:t>la Sucesión Testamentaria</w:t>
        </w:r>
      </w:smartTag>
      <w:r w:rsidRPr="007E6A89">
        <w:rPr>
          <w:rStyle w:val="apple-style-span"/>
          <w:rFonts w:ascii="Arial" w:hAnsi="Arial" w:cs="Arial"/>
          <w:sz w:val="20"/>
          <w:szCs w:val="20"/>
        </w:rPr>
        <w:t>”.</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smartTag w:uri="urn:schemas-microsoft-com:office:smarttags" w:element="PersonName">
        <w:smartTagPr>
          <w:attr w:name="ProductID" w:val="la Comisi￳n Nacional"/>
        </w:smartTagPr>
        <w:r w:rsidRPr="007E6A89">
          <w:rPr>
            <w:rStyle w:val="apple-style-span"/>
            <w:rFonts w:ascii="Arial" w:hAnsi="Arial" w:cs="Arial"/>
            <w:sz w:val="20"/>
            <w:szCs w:val="20"/>
          </w:rPr>
          <w:t>La Comisión Nacional</w:t>
        </w:r>
      </w:smartTag>
      <w:r w:rsidRPr="007E6A89">
        <w:rPr>
          <w:rStyle w:val="apple-style-span"/>
          <w:rFonts w:ascii="Arial" w:hAnsi="Arial" w:cs="Arial"/>
          <w:sz w:val="20"/>
          <w:szCs w:val="20"/>
        </w:rPr>
        <w:t xml:space="preserve"> de Codificación introdujo importantes modificaciones al Anteproyecto de De Gasperi, por ello menciono la comisión en su Exposición de Motivos: “Entendemos en sentido humano que el Derecho Hereditario en el Anteproyecto ha sido estudiado con indudables ventajas con relación al código de Vélez…”</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smartTag w:uri="urn:schemas-microsoft-com:office:smarttags" w:element="PersonName">
        <w:smartTagPr>
          <w:attr w:name="ProductID" w:val="la Comisi￳n Nacional"/>
        </w:smartTagPr>
        <w:r w:rsidRPr="007E6A89">
          <w:rPr>
            <w:rStyle w:val="apple-style-span"/>
            <w:rFonts w:ascii="Arial" w:hAnsi="Arial" w:cs="Arial"/>
            <w:sz w:val="20"/>
            <w:szCs w:val="20"/>
          </w:rPr>
          <w:t>La Comisión Nacional</w:t>
        </w:r>
      </w:smartTag>
      <w:r w:rsidRPr="007E6A89">
        <w:rPr>
          <w:rStyle w:val="apple-style-span"/>
          <w:rFonts w:ascii="Arial" w:hAnsi="Arial" w:cs="Arial"/>
          <w:sz w:val="20"/>
          <w:szCs w:val="20"/>
        </w:rPr>
        <w:t xml:space="preserve"> de Codificación se aparto del anteproyecto en varios aspectos:</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A)- En cuanto al valor de los bienes colacionados.</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B)- Sobre la inversión de la regla de la aceptación de la herencia.</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C)- El código distingue el origen de los bienes propios del causante, de los gananciales.</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D)- Contiene una mención a los colaterales mas clara.</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E)- Al limitar el grado de los herederos ascendientes</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F)- Amplio el derecho sobre el valor de la sucesión, del cónyuge supérstite.</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 xml:space="preserve">Cabe señalar además que el Código ha legislado sobre el Derecho Hereditario del Adoptante y del hijo Adoptado, en </w:t>
      </w:r>
      <w:smartTag w:uri="urn:schemas-microsoft-com:office:smarttags" w:element="PersonName">
        <w:smartTagPr>
          <w:attr w:name="ProductID" w:val="la Secci￳n VI"/>
        </w:smartTagPr>
        <w:r w:rsidRPr="007E6A89">
          <w:rPr>
            <w:rStyle w:val="apple-style-span"/>
            <w:rFonts w:ascii="Arial" w:hAnsi="Arial" w:cs="Arial"/>
            <w:sz w:val="20"/>
            <w:szCs w:val="20"/>
          </w:rPr>
          <w:t>la Sección VI</w:t>
        </w:r>
      </w:smartTag>
      <w:r w:rsidRPr="007E6A89">
        <w:rPr>
          <w:rStyle w:val="apple-style-span"/>
          <w:rFonts w:ascii="Arial" w:hAnsi="Arial" w:cs="Arial"/>
          <w:sz w:val="20"/>
          <w:szCs w:val="20"/>
        </w:rPr>
        <w:t xml:space="preserve">, del Capitulo III, del Libro Quinto, en los artículos 2584 y 2585, no previsto en el Anteproyecto de De Gasperi, pese a que por ley 831 del 7 de diciembre de 1962, se había admitido </w:t>
      </w:r>
      <w:smartTag w:uri="urn:schemas-microsoft-com:office:smarttags" w:element="PersonName">
        <w:smartTagPr>
          <w:attr w:name="ProductID" w:val="la Adopci￳n"/>
        </w:smartTagPr>
        <w:r w:rsidRPr="007E6A89">
          <w:rPr>
            <w:rStyle w:val="apple-style-span"/>
            <w:rFonts w:ascii="Arial" w:hAnsi="Arial" w:cs="Arial"/>
            <w:sz w:val="20"/>
            <w:szCs w:val="20"/>
          </w:rPr>
          <w:t>la Adopción</w:t>
        </w:r>
      </w:smartTag>
      <w:r w:rsidRPr="007E6A89">
        <w:rPr>
          <w:rStyle w:val="apple-style-span"/>
          <w:rFonts w:ascii="Arial" w:hAnsi="Arial" w:cs="Arial"/>
          <w:sz w:val="20"/>
          <w:szCs w:val="20"/>
        </w:rPr>
        <w:t xml:space="preserve"> en el Paraguay, legislándose a su respecto la materia sucesoria.</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Otra fuente del libro V es la ley Nº 903 de fecha 18 de diciembre de 1981 (Código del Menor), cuyo articulo 44 se refería a la sucesión del hijo adoptado y del adoptante. El código toma en consideración el origen de los bienes en el articulo 2594, al disponer que: “Si la adopción fuese plena, el adoptante hereda al adoptado, excluyendo a los padres de sangre, con excepción de los bienes que el causante hubiere recibido por actos de liberalidad de sus parientes de sangre. Sobre estos bienes hereda el padre de sangre con exclusión del adoptante”</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smartTag w:uri="urn:schemas-microsoft-com:office:smarttags" w:element="PersonName">
        <w:smartTagPr>
          <w:attr w:name="ProductID" w:val="la Comisi￳n Nacional"/>
        </w:smartTagPr>
        <w:r w:rsidRPr="007E6A89">
          <w:rPr>
            <w:rStyle w:val="apple-style-span"/>
            <w:rFonts w:ascii="Arial" w:hAnsi="Arial" w:cs="Arial"/>
            <w:sz w:val="20"/>
            <w:szCs w:val="20"/>
          </w:rPr>
          <w:t>La Comisión Nacional</w:t>
        </w:r>
      </w:smartTag>
      <w:r w:rsidRPr="007E6A89">
        <w:rPr>
          <w:rStyle w:val="apple-style-span"/>
          <w:rFonts w:ascii="Arial" w:hAnsi="Arial" w:cs="Arial"/>
          <w:sz w:val="20"/>
          <w:szCs w:val="20"/>
        </w:rPr>
        <w:t xml:space="preserve"> de Codificación introdujo 16 artículos en el Libro Quinto, no incluidos en el Anteproyecto de De Gasperi. Las más de las veces reprodujo textualmente las disposiciones de este y en otras las modifico.</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 xml:space="preserve">En el estudio del Proyecto el mencionado Libro Quinto sufrió 99 modificaciones en </w:t>
      </w:r>
      <w:smartTag w:uri="urn:schemas-microsoft-com:office:smarttags" w:element="PersonName">
        <w:smartTagPr>
          <w:attr w:name="ProductID" w:val="la C￡mara"/>
        </w:smartTagPr>
        <w:r w:rsidRPr="007E6A89">
          <w:rPr>
            <w:rStyle w:val="apple-style-span"/>
            <w:rFonts w:ascii="Arial" w:hAnsi="Arial" w:cs="Arial"/>
            <w:sz w:val="20"/>
            <w:szCs w:val="20"/>
          </w:rPr>
          <w:t>la Cámara</w:t>
        </w:r>
      </w:smartTag>
      <w:r w:rsidRPr="007E6A89">
        <w:rPr>
          <w:rStyle w:val="apple-style-span"/>
          <w:rFonts w:ascii="Arial" w:hAnsi="Arial" w:cs="Arial"/>
          <w:sz w:val="20"/>
          <w:szCs w:val="20"/>
        </w:rPr>
        <w:t xml:space="preserve"> de Senadores, las cuales en gran mayoría fueron aprobadas por la de Diputados; sin embargo esta cámara introdujo 7 modificaciones, 6 de ellas fueron aceptadas por la de senadores y 1, rechazada; la cámara de diputados se ratifico en su disposición, por lo que prevaleció la decisión.</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Autor, Heredero, Heredero Legitimo e Instituido, Legatario.</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lastRenderedPageBreak/>
        <w:t>Al definirse la sucesión mortis causa como la transmisión del patrimonio de una persona fallecida, a una o varias personas que le sobreviven, surgen los elementos que la constituyen.</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Autor:</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En la sucesión se llama Autor, causante, subrogarte, representado o transmisor, o bien de causante al que transfiere los bienes, derechos y obligaciones (persona fallecida de cuya sucesión se trata) al heredero o causahabiente, sucesor subrogado o representante que recibe o adquiere del anterior.</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Heredero:</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 xml:space="preserve">Heredero o Sucesor Universal es la persona física o jurídica que por testamento o por ley sucede a titulo universal en todo o en parte de una herencia, con ocasión de la muerte de quien la deja, y que esta representada por el conjunto de derechos y obligaciones del causante, por lo cual se entiende que el heredero lo substituye en su personalidad. </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En las legislaciones en que la herencia se recibe sin beneficio de inventario, salvo manifestación en contrario del heredero, este, que recibe los bienes en propiedad, es acreedor y deudor frente a terceros, no solo con los bienes heredados, sino también con los suyos propios, a menos que haga uso del derecho de inventariar, caso en el cual únicamente responde con los bienes del de causante y hasta donde ellos alcancen, con excepción, claro es, de aquellos derechos y obligaciones que, por su índole personal, no son transmisibles por sucesión.</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 xml:space="preserve">Hasta ahora la norma general en las legislaciones ha sido que la herencia se aceptaba sin beneficio de inventario, para obtenerla se requería una manifestación expresa. Pero con el tiempo a esta parte se abre camino, en la doctrina y en la legislación, la tesis contraria. Así en </w:t>
      </w:r>
      <w:smartTag w:uri="urn:schemas-microsoft-com:office:smarttags" w:element="PersonName">
        <w:smartTagPr>
          <w:attr w:name="ProductID" w:val="la Republica"/>
        </w:smartTagPr>
        <w:r w:rsidRPr="007E6A89">
          <w:rPr>
            <w:rStyle w:val="apple-style-span"/>
            <w:rFonts w:ascii="Arial" w:hAnsi="Arial" w:cs="Arial"/>
            <w:sz w:val="20"/>
            <w:szCs w:val="20"/>
          </w:rPr>
          <w:t>la Republica</w:t>
        </w:r>
      </w:smartTag>
      <w:r w:rsidRPr="007E6A89">
        <w:rPr>
          <w:rStyle w:val="apple-style-span"/>
          <w:rFonts w:ascii="Arial" w:hAnsi="Arial" w:cs="Arial"/>
          <w:sz w:val="20"/>
          <w:szCs w:val="20"/>
        </w:rPr>
        <w:t xml:space="preserve"> del Paraguay con el nuevo código civil que entro a regir el año </w:t>
      </w:r>
      <w:smartTag w:uri="urn:schemas-microsoft-com:office:smarttags" w:element="metricconverter">
        <w:smartTagPr>
          <w:attr w:name="ProductID" w:val="1987, ha"/>
        </w:smartTagPr>
        <w:r w:rsidRPr="007E6A89">
          <w:rPr>
            <w:rStyle w:val="apple-style-span"/>
            <w:rFonts w:ascii="Arial" w:hAnsi="Arial" w:cs="Arial"/>
            <w:sz w:val="20"/>
            <w:szCs w:val="20"/>
          </w:rPr>
          <w:t>1987, ha</w:t>
        </w:r>
      </w:smartTag>
      <w:r w:rsidRPr="007E6A89">
        <w:rPr>
          <w:rStyle w:val="apple-style-span"/>
          <w:rFonts w:ascii="Arial" w:hAnsi="Arial" w:cs="Arial"/>
          <w:sz w:val="20"/>
          <w:szCs w:val="20"/>
        </w:rPr>
        <w:t xml:space="preserve"> establecido la normativa en el articulo 2468: “ toda aceptación de herencia se presume a beneficio de inventario…” ya que el articulo 2450 dispone cuanto sigue: “…el heredero que ha aceptado la herencia esta sujeto a todas las obligaciones que le impone la calidad de tal, y transmite a sus sucesores universales la herencia que ha recibido, con los derechos y las obligaciones derivadas de su aceptación.”</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 xml:space="preserve">EL HEREDERO PUEDE SER: LEGITIMO: </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 xml:space="preserve">(O forzoso) Cuando sus derechos a una parte o al todo de la sucesión no pueden ser desconocidos por el causante,( es la persona física que recibe su vocación hereditaria directamente por imperio de la ley) ni siquiera mediante disposición testamentaria, exceptuándose la posibilidad de desheredación expresa por causa de indignidad, en el articulo 2490 del Código Civil se preceptúa: “Los herederos o legatarios que hubieren atentado contra la vida, la integridad física o la honestidad del causante, o de su cónyuge, descendientes, ascendientes o hermanos, serán excluidos de la herencia, por causa de indignidad. La indignidad no puede ser cubierta por el indulto o la amnistía, ni por la prescripción de la acción penal, o de la pena.” </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HEREDERO INSTITUIDO O TESTAMENTARIO:</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 xml:space="preserve">Cuando sus derechos sucesorios derivan de la voluntad del causante expresada en un testamento, pudiendo recaer en los herederos legitimarios, en caso de existir o en otras personas, siempre que lo que deje a esta no perjudique la legitima, de los otros herederos y AB INTESTATO, cuando, a falta de testamento y de herederos legitimarios, se suceden en la herencia, por determinación de la ley, otros parientes del causante. Es decir no habiendo descendientes, ni ascendientes, ni cónyuge, entra a heredar los hermanos y en representación de estos sus descendientes hasta el </w:t>
      </w:r>
      <w:r w:rsidRPr="007E6A89">
        <w:rPr>
          <w:rStyle w:val="apple-style-span"/>
          <w:rFonts w:ascii="Arial" w:hAnsi="Arial" w:cs="Arial"/>
          <w:sz w:val="20"/>
          <w:szCs w:val="20"/>
        </w:rPr>
        <w:lastRenderedPageBreak/>
        <w:t xml:space="preserve">cuarto grado. Además de los hermanos del mismo padre o madre, en última instancia se reputará vacante la sucesión y los bienes pasaran al estado bajo inventario. (Artículos 2583 al 2596, y 2569 al 2573 del Código Civil de </w:t>
      </w:r>
      <w:smartTag w:uri="urn:schemas-microsoft-com:office:smarttags" w:element="PersonName">
        <w:smartTagPr>
          <w:attr w:name="ProductID" w:val="la Republica"/>
        </w:smartTagPr>
        <w:r w:rsidRPr="007E6A89">
          <w:rPr>
            <w:rStyle w:val="apple-style-span"/>
            <w:rFonts w:ascii="Arial" w:hAnsi="Arial" w:cs="Arial"/>
            <w:sz w:val="20"/>
            <w:szCs w:val="20"/>
          </w:rPr>
          <w:t>la Republica</w:t>
        </w:r>
      </w:smartTag>
      <w:r w:rsidRPr="007E6A89">
        <w:rPr>
          <w:rStyle w:val="apple-style-span"/>
          <w:rFonts w:ascii="Arial" w:hAnsi="Arial" w:cs="Arial"/>
          <w:sz w:val="20"/>
          <w:szCs w:val="20"/>
        </w:rPr>
        <w:t xml:space="preserve">) </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La institución de heredero consiste en el nombramiento, hecho en el testamento, de la persona o personas que han de heredar a quien lo otorga. Tiene carácter universal, en el sentido que el instituido sucede al causante, en la totalidad patrimonial o en una parte alícuota, en todos sus derechos y obligaciones, excepto, en cuanto a estas ultimas, si se acoge al beneficio de inventario. Así nuestra legislación en el articulo 2678 del código civil norma: “la institución de heredero solo puede ser hecha por testamento…”, además el articulo 2679 del mismo cuerpo normativo establece: “El testador debe nombrar por si mismo al heredero. Si se refiere al que otro nombrara por encargo suyo, la institución no valdrá. El heredero debe ser designado con palabras claras, que no dejen duda alguna sobre la persona instituida. Si dejare incertidumbre entre dos o mas personas, ninguna será tenida por heredero…”. Así mismo el 2680 acuerda: “Los herederos instituidos gozan, respecto de terceros y entre si, de los mismos derechos que los legítimos…”, pero a su vez el articulo 2681 es también tajante a disponer: “La preterición de alguno de los herederos forzosos que viven o están concebidos en el momento de la apertura de la sucesión anula la institución de heredero…”, esta institución a su vez puede ser instituida para varias herederos. La institución de heredero esta regula en nuestro código civil desde el artículo 2678 al 2685.</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El LEGATARIO:</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Es el que fuera nombrado por el autor, igualmente en testamento valido, pero sobre bienes ciertos y determinados.</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Después de hacer las referencias que preceden, podemos expresar que, “el heredero sintetiza en si la continuación jurídica de la esfera patrimonial del causante y por eso mismo satisface una función social reconocida por el derecho. La ley organiza un sistema de llamamiento a suceder en el ámbito de la familia, sobre la base del parentesco (sucesión ab intestato), y que permite al mismo causante, instituir o nombrar a quienes según su voluntad recibirá la herencia una vez fallecido. Es decir, que el derecho reconoce junto a los herederos legítimos, a los llamados herederos testamentarios o instituidos”</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CLASES DE SUCESIONES</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La sucesión puede ser legitima o testamentaria, es decir la fuente del llamamiento a la herencia puede determinar distintas clases de sucesiones, ya sea que el titulo creador de la vocación reconozca su origen en las disposiciones legales, será como dijimos legitima o bien la reconozca en su origen en la voluntad del causante que será en este caso testamentaria.</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Decía De Gasperi: “dos son las especies de sucesión mortis causa instituidas por el código: …la intestada y la testamentaria…”. La primera es la asignación legal de derechos hereditarios, causada por la muerte física de las personas, o por la ausencia con presunciones de fallecimiento, la cual tiene lugar a falta de disposiciones testamentarias del causante, sea por no haberla otorgado este o por ser nulo el testamento que otorgo; o por no haber dispuesto en esta forma sino de una parte de sus bienes o por la frustración de la condición impuesta a la institución de heredero o por que este no puede o no quiere heredar. De allí que también se llama sucesión legitima.</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a)- Sucesión Ab Intestato</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lastRenderedPageBreak/>
        <w:t xml:space="preserve">Es aquella sucesión intestada, en la que como su nombre lo indica, el causante no ha otorgado testamento y los bienes son distribuidos de acuerdo con las indicaciones de la ley, así como lo dispone el articulo 2574 del código civil: “las sucesiones intestadas corresponden a las personas llamadas a heredar en el orden y según las reglas establecidas en este código”. La codificación nacional aclara que para estos casos existe un orden, como lo establece el articulo 2575: “el pariente mas cercano en grado excluye al mas remoto. Los llamados a la sucesión intestada no solo suceden por derecho propio, sino también por derecho de representación” haciendo beneficiarios, en primer termino a los descendientes, tanto legítimos como naturales del causante, a los ascendientes del causante así como al cónyuge supérstite y en caso de ausencia a los colaterales en nuestro caso hasta el cuarto grado, y como citamos anteriormente en caso de que no existan herederos la sucesión se reputara vacante y el estado la tomara bajo beneficio de inventario. El presente orden enunciado esta regulado por el código civil de </w:t>
      </w:r>
      <w:smartTag w:uri="urn:schemas-microsoft-com:office:smarttags" w:element="PersonName">
        <w:smartTagPr>
          <w:attr w:name="ProductID" w:val="la Republica"/>
        </w:smartTagPr>
        <w:r w:rsidRPr="007E6A89">
          <w:rPr>
            <w:rStyle w:val="apple-style-span"/>
            <w:rFonts w:ascii="Arial" w:hAnsi="Arial" w:cs="Arial"/>
            <w:sz w:val="20"/>
            <w:szCs w:val="20"/>
          </w:rPr>
          <w:t>la Republica</w:t>
        </w:r>
      </w:smartTag>
      <w:r w:rsidRPr="007E6A89">
        <w:rPr>
          <w:rStyle w:val="apple-style-span"/>
          <w:rFonts w:ascii="Arial" w:hAnsi="Arial" w:cs="Arial"/>
          <w:sz w:val="20"/>
          <w:szCs w:val="20"/>
        </w:rPr>
        <w:t xml:space="preserve"> en los artículos 2583 al 2594.</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b)- Sucesiones Testamentaria</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En oposición a la anterior la sucesión testamentaria es aquella en que la vocación sucesoria es determinada por la voluntad del causante, con las limitaciones que puedan surgir solo de la ley misma. Debe ser realizada por una persona mayor de edad, con capacidad para realizarlo, debe ser realizada en forma individual cuando sea realizada en instrumento publico, sus disposiciones deben ser la expresión directa de la voluntad del testador, nadie puede testar en su nombre ni dejar disposición alguna al arbitrio de nadie, disposiciones contrarias a las leyes o las buenas costumbres son nulas, el testamento en si caduca si el beneficiario fallece antes del testador, caducara además si a la muerte del testador, hijos suyos nacieran con posterioridad a su otorgamiento. En este caso el derecho de testar del causante no debe ser confundida con la libertad absoluta en la disposición testamentaria, pues la mayoría de los códigos civiles la limitan partiendo del sano propósito de proteger los intereses del llamado heredero legitimario, tal así como he descripto brevemente algunas normas que la regulan, se diferencia de la sucesión intestada pero puede coincidir plenamente con ella.</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Las formas ordinarias de testar son: el testamento ológrafo, el testamento por acto publico y el testamento cerrado, estos tienen la misma eficacia jurídica. Puede testarse en una u otra forma ordinaria, siempre que se poseyese las cualidades físicas e intelectuales requeridas en cada caso.</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Aquí podemos además acotar que cuando no existen herederos forzosos, el testador puede disponer libremente de todos sus bienes, a favor de quienes estime conveniente, pero si el causante no tiene herederos forzosos ni ha hecho disposición testamentaria, en ese caso, la ley interviene para adjudicar los bienes del extinto a los parientes mas próximos hasta el cuarto grado (como lo hemos descrito en el ítem anterior).</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Aun cuando haya herederos forzosos, el testador tiene una porción disponible, que le queda libre después de salvada la legitima, parte que se llama de libre disposición o porción disponible, sobre la cual puede instituir heredero. En esto nuestro código se ha separado del derecho romano en el que imperaba la regla “nemo por parte testatus por parte intestatus decedere potest”. Es decir nadie puede morir en parte testado y en parte intestado.</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Otra característica de nuestro derecho hereditario es que: “la persona extraña instituida heredera en un testamento es equiparada en un todo al heredero de sangre llamado a recoger los bienes por ministerio de la ley, en esto nos diferenciamos del derecho francés, donde la palabra heredero queda reservada al pariente, recibiendo los extraños el nombre de legatarios universales.</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Al decir de De Gasperi: “…la sucesión testamentaria es la que tiene lugar por voluntad exclusiva del causante en los limites de la libertad de disponer de los propios bienes que a tales efectos, por derecho se confiere a toda persona capaz, manifestada por un acto escrito de directa y ultima voluntad, como tal esencialmente revocable, otorgado con las solemnidades establecidas por la ley, al cual se le da el nombre genérico de testamento…”</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Continuando refería: “nadie podrá desconocer que ambas formas de sucesión son meras creaciones de la ley. Si como por su etimología la palabra testamento significa atestación de la voluntad (testatio mentis) incuestionable es que el valor fuerza y eficacia que por derecho le son reconocidos, no preceden de esa voluntad misma, sino de la ley, suprema expresión del orden jurídico instituido por el estado”</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PRINCIPIOS QUE RIGEN EL DERECHO HEREDITARIO</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 xml:space="preserve">A) DECLARATIVO: </w:t>
      </w:r>
      <w:smartTag w:uri="urn:schemas-microsoft-com:office:smarttags" w:element="PersonName">
        <w:smartTagPr>
          <w:attr w:name="ProductID" w:val="LA SUCESIￓN MORTIS"/>
        </w:smartTagPr>
        <w:r w:rsidRPr="007E6A89">
          <w:rPr>
            <w:rStyle w:val="apple-style-span"/>
            <w:rFonts w:ascii="Arial" w:hAnsi="Arial" w:cs="Arial"/>
            <w:sz w:val="20"/>
            <w:szCs w:val="20"/>
          </w:rPr>
          <w:t>LA SUCESIÓN MORTIS</w:t>
        </w:r>
      </w:smartTag>
      <w:r w:rsidRPr="007E6A89">
        <w:rPr>
          <w:rStyle w:val="apple-style-span"/>
          <w:rFonts w:ascii="Arial" w:hAnsi="Arial" w:cs="Arial"/>
          <w:sz w:val="20"/>
          <w:szCs w:val="20"/>
        </w:rPr>
        <w:t xml:space="preserve"> CAUSA SE PRODUCE SIN TRADICIÓN:</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smartTag w:uri="urn:schemas-microsoft-com:office:smarttags" w:element="PersonName">
        <w:smartTagPr>
          <w:attr w:name="ProductID" w:val="la Comisi￳n Nacional"/>
        </w:smartTagPr>
        <w:r w:rsidRPr="007E6A89">
          <w:rPr>
            <w:rStyle w:val="apple-style-span"/>
            <w:rFonts w:ascii="Arial" w:hAnsi="Arial" w:cs="Arial"/>
            <w:sz w:val="20"/>
            <w:szCs w:val="20"/>
          </w:rPr>
          <w:t>La Comisión Nacional</w:t>
        </w:r>
      </w:smartTag>
      <w:r w:rsidRPr="007E6A89">
        <w:rPr>
          <w:rStyle w:val="apple-style-span"/>
          <w:rFonts w:ascii="Arial" w:hAnsi="Arial" w:cs="Arial"/>
          <w:sz w:val="20"/>
          <w:szCs w:val="20"/>
        </w:rPr>
        <w:t xml:space="preserve"> de Codificación señalo: “…desde la muerte del causante, sus herederos le suceden en los derechos efectivos y en los eventuales. Son poseedores de lo que su autor poseía aun antes de ejercer efectivamente el derecho de las cosas hereditarias”, “…en las disposiciones generales se vuelve a agregar el principio declarativo desde la muerte de una persona se transmite la propiedad de los bienes y derechos que constituyen la herencia a aquellos que deban recibirla”</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Expresa De Gasperi: “la transmisión del derecho hereditario tiene lugar de pleno derecho por efecto mismo de la asignación…de la sucesión, y en el mismo instante de su apertura”</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 xml:space="preserve">Nuestro Código Civil de </w:t>
      </w:r>
      <w:smartTag w:uri="urn:schemas-microsoft-com:office:smarttags" w:element="PersonName">
        <w:smartTagPr>
          <w:attr w:name="ProductID" w:val="la Republica"/>
        </w:smartTagPr>
        <w:r w:rsidRPr="007E6A89">
          <w:rPr>
            <w:rStyle w:val="apple-style-span"/>
            <w:rFonts w:ascii="Arial" w:hAnsi="Arial" w:cs="Arial"/>
            <w:sz w:val="20"/>
            <w:szCs w:val="20"/>
          </w:rPr>
          <w:t>la Republica</w:t>
        </w:r>
      </w:smartTag>
      <w:r w:rsidRPr="007E6A89">
        <w:rPr>
          <w:rStyle w:val="apple-style-span"/>
          <w:rFonts w:ascii="Arial" w:hAnsi="Arial" w:cs="Arial"/>
          <w:sz w:val="20"/>
          <w:szCs w:val="20"/>
        </w:rPr>
        <w:t xml:space="preserve"> expresa en su articulo 2443: “desde la muerte de una persona se trasmiten la propiedad de los bienes y derechos que constituyen la herencia, a aquellos que deban recibirla”.</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Como se ve, de acuerdo a nuestro Código Civil, desde la muerte del causante todos sus herederos sean estos, descendientes, ascendientes, matrimoniales o extramatrimoniales, el cónyuge, los colaterales, así como los instituidos por testamento, son propietarios y poseedores de pleno derecho de los bienes hereditarios, sin intervención alguna de los jueces. Tampoco se exige la tradición de los bienes que componen la herencia.</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 xml:space="preserve">Hay que señalar que la posesión constituye un hecho material. Nuestro Código Civil en su articulo 1909 dispone: “poseedor es quien tiene sobre una cosa el poder físico inherente al propietario, o al titular de otro derecho real que lo confiera”. Sin embargo, de acuerdo con nuestra ley, en el régimen sucesorio el heredero entra en la posesión de los bienes del causante sin tener sobre ellos poder físico alguno, este sistema ha sido impugnado severamente la doctrina la que sostiene en síntesis que hasta tanto el juez no haya dictado autos de declaratoria de herederos, no hay transmisión alguna. </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 xml:space="preserve">Expresa De Gasperi: “es en verdad, absolutamente cierto que en tanto no se presente el testimonio de la declaratoria de herederos, aunque se trate de sucesión en la línea recta ascendente y descendente, nadie osaría contratar con quien se dijese tal, ni habría deudor que se aviniese a pagar en sus manos los créditos de la sucesión. De esta suerte, la posesión de pleno derecho del articulo 3410 (actuales 2443 y 2446) es punto menos que clandestina, inepta, por consiguiente, </w:t>
      </w:r>
      <w:r w:rsidRPr="007E6A89">
        <w:rPr>
          <w:rStyle w:val="apple-style-span"/>
          <w:rFonts w:ascii="Arial" w:hAnsi="Arial" w:cs="Arial"/>
          <w:sz w:val="20"/>
          <w:szCs w:val="20"/>
        </w:rPr>
        <w:lastRenderedPageBreak/>
        <w:t xml:space="preserve">para fundar un régimen eficaz de publicidad y de estabilidad de los derechos reales y personales, desde que fuera del estrecho circulo de las aldeas nadie podría saber se el ascendiente que dice que no hay descendientes que lo excluyen, o cónyuge que limite su parte, dice o no la verdad, casos en los cuales, de haber otros herederos concurrentes, pueden los terceros ser defraudados si pagan al heredero que se pretende único, o le compran o arriendan bienes dependientes de la sucesión sin exigirle el titulo exclusivo que acredite la calidad que invoca, por que, como sucede, ni es heredero sino por su parte mal puede contratar por el todo, y el que paga mal paga dos veces” </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Combinando los preceptos de nuestro Código Civil podemos concluir diciendo que el efecto declarativo de la transmisión sucesoria tiene lugar hasta el momento de la partición, pero esta tiene efecto traslativo o atributivo de acuerdo con lo dispuesto en el artículo 2563.</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B) EL PRINCIPIO DE UNIDAD Y EL DE PLURALIDAD</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El fallecimiento de una persona produce la transmisión de sus bienes a quienes el causante o la ley llame a recogerlos, en el primer caso, los herederos serán testamentarios, en el segundo, ab intestato. Y siendo la ley la que regula la sucesión, ya sean los herederos testados o intestados, se presenta la cuestión de saber cual es la legislación aplicable al derecho hereditario.</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 xml:space="preserve">Así, podríamos decir citando a Prayones, que si el causante fuera paraguayo, domiciliado en el país, dejara bienes exclusivamente en nuestro territorio, si muriese en el Paraguay, los herederos sean connacionales y también tuviesen su domicilio en </w:t>
      </w:r>
      <w:smartTag w:uri="urn:schemas-microsoft-com:office:smarttags" w:element="PersonName">
        <w:smartTagPr>
          <w:attr w:name="ProductID" w:val="la Republica"/>
        </w:smartTagPr>
        <w:r w:rsidRPr="007E6A89">
          <w:rPr>
            <w:rStyle w:val="apple-style-span"/>
            <w:rFonts w:ascii="Arial" w:hAnsi="Arial" w:cs="Arial"/>
            <w:sz w:val="20"/>
            <w:szCs w:val="20"/>
          </w:rPr>
          <w:t>la Republica</w:t>
        </w:r>
      </w:smartTag>
      <w:r w:rsidRPr="007E6A89">
        <w:rPr>
          <w:rStyle w:val="apple-style-span"/>
          <w:rFonts w:ascii="Arial" w:hAnsi="Arial" w:cs="Arial"/>
          <w:sz w:val="20"/>
          <w:szCs w:val="20"/>
        </w:rPr>
        <w:t>, no habría duda alguna que debe regir el derecho patrio.</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 xml:space="preserve">No es frecuente el caso que se den todas las circunstancias señaladas; puede ocurrir que el causante fuese extranjero o que el compatriota fallece en el exterior, que este o aquel tuviera su domicilio fuera del país; con hijos, unos nacidos en el Paraguay y otros no, pero con bienes en </w:t>
      </w:r>
      <w:smartTag w:uri="urn:schemas-microsoft-com:office:smarttags" w:element="PersonName">
        <w:smartTagPr>
          <w:attr w:name="ProductID" w:val="la Republica"/>
        </w:smartTagPr>
        <w:r w:rsidRPr="007E6A89">
          <w:rPr>
            <w:rStyle w:val="apple-style-span"/>
            <w:rFonts w:ascii="Arial" w:hAnsi="Arial" w:cs="Arial"/>
            <w:sz w:val="20"/>
            <w:szCs w:val="20"/>
          </w:rPr>
          <w:t>la Republica</w:t>
        </w:r>
      </w:smartTag>
      <w:r w:rsidRPr="007E6A89">
        <w:rPr>
          <w:rStyle w:val="apple-style-span"/>
          <w:rFonts w:ascii="Arial" w:hAnsi="Arial" w:cs="Arial"/>
          <w:sz w:val="20"/>
          <w:szCs w:val="20"/>
        </w:rPr>
        <w:t xml:space="preserve"> y en otros lugares, entonces se plantea el problema de la ley que debe aplicarse.</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 xml:space="preserve">“Se conocen tres sistemas para resolver los conflictos de leyes que pudieren presentarse en caso de que el causante haya dejado bienes sometidos a diversas leyes”. Expresa Zanoni: “a) Sistema de </w:t>
      </w:r>
      <w:smartTag w:uri="urn:schemas-microsoft-com:office:smarttags" w:element="PersonName">
        <w:smartTagPr>
          <w:attr w:name="ProductID" w:val="la Unidad Sucesoria."/>
        </w:smartTagPr>
        <w:r w:rsidRPr="007E6A89">
          <w:rPr>
            <w:rStyle w:val="apple-style-span"/>
            <w:rFonts w:ascii="Arial" w:hAnsi="Arial" w:cs="Arial"/>
            <w:sz w:val="20"/>
            <w:szCs w:val="20"/>
          </w:rPr>
          <w:t>la Unidad Sucesoria.</w:t>
        </w:r>
      </w:smartTag>
      <w:r w:rsidRPr="007E6A89">
        <w:rPr>
          <w:rStyle w:val="apple-style-span"/>
          <w:rFonts w:ascii="Arial" w:hAnsi="Arial" w:cs="Arial"/>
          <w:sz w:val="20"/>
          <w:szCs w:val="20"/>
        </w:rPr>
        <w:t xml:space="preserve"> Según este, una sola ley debe regir lo atinente a la transmisión sucesoria por causa de muerte…esa única ley puede ser la de la nacionalidad o la del ultimo domicilio. b) Sistema de </w:t>
      </w:r>
      <w:smartTag w:uri="urn:schemas-microsoft-com:office:smarttags" w:element="PersonName">
        <w:smartTagPr>
          <w:attr w:name="ProductID" w:val="la Pluralidad Sucesoria."/>
        </w:smartTagPr>
        <w:r w:rsidRPr="007E6A89">
          <w:rPr>
            <w:rStyle w:val="apple-style-span"/>
            <w:rFonts w:ascii="Arial" w:hAnsi="Arial" w:cs="Arial"/>
            <w:sz w:val="20"/>
            <w:szCs w:val="20"/>
          </w:rPr>
          <w:t>la Pluralidad Sucesoria.</w:t>
        </w:r>
      </w:smartTag>
      <w:r w:rsidRPr="007E6A89">
        <w:rPr>
          <w:rStyle w:val="apple-style-span"/>
          <w:rFonts w:ascii="Arial" w:hAnsi="Arial" w:cs="Arial"/>
          <w:sz w:val="20"/>
          <w:szCs w:val="20"/>
        </w:rPr>
        <w:t xml:space="preserve"> Según este, a cada bien singularmente considerado debe aplicarse la ley de su situación, de modo que su transmisión mortis causa operara conforme a esa ley. Y si existen bienes situados en diversos países, es decir, sometidos a diversas leyes existirán consiguientemente tantos juicios sucesorios como países en que hay bienes. c) Sistema Mixto. Según este, los inmuebles del causante quedan siempre regidos por la ley del último domicilio o por la de la nacionalidad del causante. El sistema mixto, en suma conjuga la unidad y la pluralidad, excluyendo de aquella a los bienes inmuebles” </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C) EL HEREDERO MAS PRÓXIMO EXCLUYE AL DE GRADO POSTERIOR</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 xml:space="preserve">Expresa De Gasperi: “la ley al regular la sucesión ab intestato, difiere la herencia en consideración al parentesco, la cual puede ser establecida por la calidad de la línea y por la prioridad del grado. Así en la línea descendente predomina sobre la ascendente, aun cuando en esta última se encontraren parientes más próximos en grado. Si pues, al difunto le sobrevivieren su padre y un nieto, hijo este de un hijo premuerto, le sucederá el nieto, siquiera respecto de el se halla en segundo grado, y no el progenitor que esta en primer grado”, “la prioridad en grado, criterio es con herencia al pariente mas próximo en grado al autor de la sucesión mismo…” aquí lo podemos graficar de la siguiente manera: </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Autor: Josefo Licinio Craso</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Hijos del autor: Cayo Licinio y Lúpulo (tiene dos hijos: Cesar y Nerón)</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 xml:space="preserve">Puntos a tener en cuenta: </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 xml:space="preserve">a- La sucesión se difiere por órdenes: El código Civil de </w:t>
      </w:r>
      <w:smartTag w:uri="urn:schemas-microsoft-com:office:smarttags" w:element="PersonName">
        <w:smartTagPr>
          <w:attr w:name="ProductID" w:val="la Republica"/>
        </w:smartTagPr>
        <w:r w:rsidRPr="007E6A89">
          <w:rPr>
            <w:rStyle w:val="apple-style-span"/>
            <w:rFonts w:ascii="Arial" w:hAnsi="Arial" w:cs="Arial"/>
            <w:sz w:val="20"/>
            <w:szCs w:val="20"/>
          </w:rPr>
          <w:t>la Republica</w:t>
        </w:r>
      </w:smartTag>
      <w:r w:rsidRPr="007E6A89">
        <w:rPr>
          <w:rStyle w:val="apple-style-span"/>
          <w:rFonts w:ascii="Arial" w:hAnsi="Arial" w:cs="Arial"/>
          <w:sz w:val="20"/>
          <w:szCs w:val="20"/>
        </w:rPr>
        <w:t xml:space="preserve"> organiza órdenes de llamamiento a determinados herederos que pueden ser de distintas clases: descendientes, ascendientes y colaterales.</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b- Los ordenes son excluyentes: Ello significa que en un orden hereditario cualquiera, las personas incluidas en el desplazan a las orden siguiente, los descendientes desplazan a los ascendientes y estos a los colaterales.</w:t>
      </w: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Pero este principio sufre una excepción, con respecto al cónyuge, que constituye un orden muy especial, que concurre con los herederos mas próximos y desplaza a los lejanos, y que nunca carece de participación en la herencia, salvo cuando concurre con ascendientes o descendientes legítimos en lo que respecta a la porción ganancial del causante, de acuerdo con lo establecido en el articulo 2588 del Código Civil, pero si tendrá derecho a una cuarta parte sobre ascendientes. Por ley Nº 204/93, el cónyuge pierde este derecho cuando concurre con descendientes.</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c- Dentro de cada orden se hereda según el grado de parentesco: Cuando varios herederos pertenecen a orden determinado (ascendientes, descendientes o colaterales), la prelación se establece en razón de la proximidad del grado, este principio esta consagrado por el articulo 2575 del Código Civil, además el articulo 2576, establece: “los descendientes de un heredero muerto antes del causante, entran a recoger su parte en la herencia”</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smartTag w:uri="urn:schemas-microsoft-com:office:smarttags" w:element="PersonName">
        <w:smartTagPr>
          <w:attr w:name="ProductID" w:val="la Comisi￳n Nacional"/>
        </w:smartTagPr>
        <w:r w:rsidRPr="007E6A89">
          <w:rPr>
            <w:rStyle w:val="apple-style-span"/>
            <w:rFonts w:ascii="Arial" w:hAnsi="Arial" w:cs="Arial"/>
            <w:sz w:val="20"/>
            <w:szCs w:val="20"/>
          </w:rPr>
          <w:t>La Comisión Nacional</w:t>
        </w:r>
      </w:smartTag>
      <w:r w:rsidRPr="007E6A89">
        <w:rPr>
          <w:rStyle w:val="apple-style-span"/>
          <w:rFonts w:ascii="Arial" w:hAnsi="Arial" w:cs="Arial"/>
          <w:sz w:val="20"/>
          <w:szCs w:val="20"/>
        </w:rPr>
        <w:t xml:space="preserve"> de Codificación, en su Exposición de Motivos, señala: “el principio de que el heredero mas próximo desplaza al mas remoto se mantiene en plenitud”, y en ese sentido agrega: “no es lógico que el nieto natural, mas próximo en grado que otros parientes, haya sido excluido del orden de las sucesiones intestadas. Esta norma coincide con las enunciadas del libro I del anteproyecto”.</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D) LO QUE SE HEREDA ES UNA UNIVERSALIDAD JURÍDICA</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 xml:space="preserve">Con respecto a este punto es interesante trascribir lo dispuesto en el articulo 2444 de nuestro Código Civil de </w:t>
      </w:r>
      <w:smartTag w:uri="urn:schemas-microsoft-com:office:smarttags" w:element="PersonName">
        <w:smartTagPr>
          <w:attr w:name="ProductID" w:val="la Republica"/>
        </w:smartTagPr>
        <w:r w:rsidRPr="007E6A89">
          <w:rPr>
            <w:rStyle w:val="apple-style-span"/>
            <w:rFonts w:ascii="Arial" w:hAnsi="Arial" w:cs="Arial"/>
            <w:sz w:val="20"/>
            <w:szCs w:val="20"/>
          </w:rPr>
          <w:t>la Republica</w:t>
        </w:r>
      </w:smartTag>
      <w:r w:rsidRPr="007E6A89">
        <w:rPr>
          <w:rStyle w:val="apple-style-span"/>
          <w:rFonts w:ascii="Arial" w:hAnsi="Arial" w:cs="Arial"/>
          <w:sz w:val="20"/>
          <w:szCs w:val="20"/>
        </w:rPr>
        <w:t>: “La sucesión a titulo universal es la que tiene por objeto un todo ideal, sin consideración a su contenido especial, ni a los objetos de esos derechos. La herencia comprende todos los bienes, así como los derechos y obligaciones del causante que no se hubieren extinguido por su fallecimiento” podemos acotar que este articulo es copia casi textual del articulado del anteproyecto del Dr. De Gasperi.</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Es de resaltar que el Dr. De Gasperi en su nota al articulo 3129 de su anteproyecto señala cuanto sigue: “el heredero sucede a su autor en la universalidad jurídica del patrimonio dejado por su fallecimiento, sin que esto autorice a decir que representa su persona, para perpetuar su voluntad subjetiva, como lo concibieron los romanos…”.</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lastRenderedPageBreak/>
        <w:t>Nuestro Código Civil, dispone que la sucesión a titulo universal tiene por objeto un todo ideal, y ese ideal se transmite en su unidad incorporal al derecho único. Si al difunto sucediesen dos o más herederos, la herencia se mantendrá hasta la partición, en su entidad e integridad, sin perjuicio de que cada uno de aquellos tenga</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E) NO SE TIENEN EN CUENTA EL ORIGEN DE LOS BIENES SALVO LAS EXCEPCIONES PREVISTAS</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 xml:space="preserve">Nuestro Código Civil dentro del régimen hereditario, en principio no se tiene en cuenta el origen de los bienes, pero existen importantes excepciones, tales como las establecidas en las siguientes disposiciones: articulo 2586 dispone: “el derecho hereditario del cónyuge supérstite sobre los bienes propios del causante será a) igual al que corresponda a cada uno de los hijos del autor que concurran en el, b) la tercera parte de la herencia si concurren con el los padres del causante, y la mitad, si solo quedare uno de ellos, c) la mitad si fallecidos los dos suegros, concurrieren otros ascendientes y d) la totalidad si no existieren descendientes ni ascendientes. Así tenemos que el articulo 2588 dice: “el cónyuge que concurra con ascendientes o descendientes no tendrá parte a titulo de herencia en los bienes gananciales que hubieren correspondido al causante. De esta forma también el artículo 2590 nos regla al disponer que el cónyuge sobreviviente, cuando concurriere con ascendientes o descendientes extramatrimoniales, tenga derecho a una cuarta parte sobre el haber líquido hereditario de gananciales. Este beneficio no existe cuando el cónyuge concurre con descendientes o ascendientes matrimoniales (debo acotar que la citada norma fue modificada por ley 204/93), dentro de este marco también contamos con el articulo 2594 que dispone cuanto sigue: “si la adopción fuere plena, el adoptante hereda al adoptado, excluyendo a los padres de sangre, con excepción de los bienes que el causante hubiere recibido por actos de liberalidad de sus parientes de sangre. Sobre estos bienes hereda el padre de sangre con exclusión del adoptante. Como se ve en los tres primeros casos se toma en consideración la circunstancia de que los bienes sean propios o gananciales, para determinar la parte de herencia de los sucesores; en tanto que en el ultimo, se tienen en cuenta, cuando el autor de la sucesión es un adoptado, si los bienes los recibió o no de su parientes de sangre, para determinar a quien corresponde esa parte de la herencia. El articulo 2591 del Código Civil de </w:t>
      </w:r>
      <w:smartTag w:uri="urn:schemas-microsoft-com:office:smarttags" w:element="PersonName">
        <w:smartTagPr>
          <w:attr w:name="ProductID" w:val="la Republica"/>
        </w:smartTagPr>
        <w:r w:rsidRPr="007E6A89">
          <w:rPr>
            <w:rStyle w:val="apple-style-span"/>
            <w:rFonts w:ascii="Arial" w:hAnsi="Arial" w:cs="Arial"/>
            <w:sz w:val="20"/>
            <w:szCs w:val="20"/>
          </w:rPr>
          <w:t>la Republica</w:t>
        </w:r>
      </w:smartTag>
      <w:r w:rsidRPr="007E6A89">
        <w:rPr>
          <w:rStyle w:val="apple-style-span"/>
          <w:rFonts w:ascii="Arial" w:hAnsi="Arial" w:cs="Arial"/>
          <w:sz w:val="20"/>
          <w:szCs w:val="20"/>
        </w:rPr>
        <w:t>, que hacia distinción entre bienes propios y gananciales, ha sido modificado por la ley 204/93 en los siguientes términos: “los hijos y descendientes extramatrimoniales tendrá el mismo derecho hereditario que los matrimoniales sobre los bienes propios y gananciales del causante” debemos acotar que con esta reforma los hijos y descendientes matrimoniales y extramatrimoniales tienen idénticos derechos hereditarios, tanto en los bines propios como gananciales del causante.</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F) LO ACCESORIO SIGUE A LO PRINCIPAL</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Dentro de la sucesión mortis causa debemos acotar el presente principio que se encuentra encuadra en las siguientes normativas de nuestro Código Civil iniciamos con el articulo 1873 que dispone cuanto sigue: “los objetos inmateriales susceptibles de valor e igualmente las cosas, se llaman bienes. El conjunto de bienes de una persona, con las deudas o cargas que lo gravan constituyen su patrimonio”.</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Al respecto el artículo 1872 aclara que se llaman cosas los objetos corporales susceptibles de tener valor. Las cosas pueden ser principales o accesorias.</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El articulo 1887 preceptúa que: “son cosas principales las que pueden existir por si mismas y el articulo 1888 expresa: “son cosas accesorias aquellas cuya existencia y naturaleza son determinadas por otra cosa, de la cual dependen o a la cual están adheridas”.</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El articulo 1889 dice: “ los frutos naturales y los productos de una cosa, forman un todo con ella”, podemos citar además que el articulo 1980 expresa: “ son cosas accesorias como frutos civiles, las que provienen del uso o goce de una cosa que se ha concedido a otro y también las que provienen de la privación del uso de la cosa…”un ejemplo claro de ello seria la constituye alquiler y también el canon de un usufructo y un ejemplo de fruto civil seria la encontramos en el precio pagado por una servidumbre por la cual el dueño de un fundo se compromete a no edificar o arbolarlo en partes determinadas.</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Así también se observa que el articulo 1891 indica: “las cosas que natural o artificialmente están adheridas al suelo, son cosas accesorias a el”, otras disposiciones que regulan acerca de que lo accesorio sigue a lo principal, son los artículos 1892, 1893 y 1894, que transcribiré: articulo 1892: “las cosas muebles adheridas a las que están unidas al suelo son accesorias a los predios”, articulo 1893: “cuando las cosas se adhieran a otras cosas muebles, sin que se altere su sustancia, serán principales aquellas a que las otras no se hubieren unido sino con el fin de uso, ornato, complemento o conservación”. Y finalmente al articulo 1894: “si unas cosas se han adherido a las otras para formar un todo, sin poder distinguirse la accesoria de la principal, se tendrá por principal la de mayor valor. Si los valores fueren iguales, será principal la de mayor volumen. Si los valores y volúmenes fueren iguales, no habrá cosa principal ni cosa accesoria”.</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p>
    <w:p w:rsidR="002C7DC0" w:rsidRPr="007E6A89" w:rsidRDefault="002C7DC0" w:rsidP="002C7DC0">
      <w:pPr>
        <w:jc w:val="center"/>
        <w:rPr>
          <w:rFonts w:ascii="Arial" w:hAnsi="Arial" w:cs="Arial"/>
          <w:sz w:val="20"/>
          <w:szCs w:val="20"/>
        </w:rPr>
      </w:pPr>
      <w:r w:rsidRPr="007E6A89">
        <w:rPr>
          <w:rStyle w:val="apple-style-span"/>
          <w:rFonts w:ascii="Arial" w:hAnsi="Arial" w:cs="Arial"/>
          <w:b/>
          <w:bCs/>
          <w:sz w:val="20"/>
          <w:szCs w:val="20"/>
          <w:u w:val="single"/>
        </w:rPr>
        <w:t>Bibliografía</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 LEY Nº 1183/86 “CODIGO CIVIL PARAGUYO”. EDITORIAL INTERCONTINENTAL, REIMPRECION, ASUNCION, PARAGUAY, 2002.</w:t>
      </w: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p>
    <w:p w:rsidR="002C7DC0" w:rsidRPr="007E6A89" w:rsidRDefault="002C7DC0" w:rsidP="002C7DC0">
      <w:pPr>
        <w:jc w:val="both"/>
        <w:rPr>
          <w:rFonts w:ascii="Arial" w:hAnsi="Arial" w:cs="Arial"/>
          <w:sz w:val="20"/>
          <w:szCs w:val="20"/>
        </w:rPr>
      </w:pPr>
      <w:r w:rsidRPr="007E6A89">
        <w:rPr>
          <w:rStyle w:val="apple-style-span"/>
          <w:rFonts w:ascii="Arial" w:hAnsi="Arial" w:cs="Arial"/>
          <w:sz w:val="20"/>
          <w:szCs w:val="20"/>
        </w:rPr>
        <w:t xml:space="preserve">• MARTINEZ, ELADIO WILFRIDO. “DERECHO SUCESORIO” EN </w:t>
      </w:r>
      <w:smartTag w:uri="urn:schemas-microsoft-com:office:smarttags" w:element="PersonName">
        <w:smartTagPr>
          <w:attr w:name="ProductID" w:val="LA LEGISLACION PARAGUAYA."/>
        </w:smartTagPr>
        <w:r w:rsidRPr="007E6A89">
          <w:rPr>
            <w:rStyle w:val="apple-style-span"/>
            <w:rFonts w:ascii="Arial" w:hAnsi="Arial" w:cs="Arial"/>
            <w:sz w:val="20"/>
            <w:szCs w:val="20"/>
          </w:rPr>
          <w:t>LA LEGISLACION PARAGUAYA.</w:t>
        </w:r>
      </w:smartTag>
      <w:r w:rsidRPr="007E6A89">
        <w:rPr>
          <w:rStyle w:val="apple-style-span"/>
          <w:rFonts w:ascii="Arial" w:hAnsi="Arial" w:cs="Arial"/>
          <w:sz w:val="20"/>
          <w:szCs w:val="20"/>
        </w:rPr>
        <w:t xml:space="preserve"> EDITORIAL </w:t>
      </w:r>
      <w:smartTag w:uri="urn:schemas-microsoft-com:office:smarttags" w:element="PersonName">
        <w:smartTagPr>
          <w:attr w:name="ProductID" w:val="LA LEY. ASUNCION"/>
        </w:smartTagPr>
        <w:r w:rsidRPr="007E6A89">
          <w:rPr>
            <w:rStyle w:val="apple-style-span"/>
            <w:rFonts w:ascii="Arial" w:hAnsi="Arial" w:cs="Arial"/>
            <w:sz w:val="20"/>
            <w:szCs w:val="20"/>
          </w:rPr>
          <w:t>LA LEY. ASUNCION</w:t>
        </w:r>
      </w:smartTag>
      <w:r w:rsidRPr="007E6A89">
        <w:rPr>
          <w:rStyle w:val="apple-style-span"/>
          <w:rFonts w:ascii="Arial" w:hAnsi="Arial" w:cs="Arial"/>
          <w:sz w:val="20"/>
          <w:szCs w:val="20"/>
        </w:rPr>
        <w:t>, PARAGUAY, 2006.</w:t>
      </w:r>
    </w:p>
    <w:p w:rsidR="002C7DC0" w:rsidRPr="007E6A89" w:rsidRDefault="002C7DC0" w:rsidP="002C7DC0">
      <w:pPr>
        <w:jc w:val="both"/>
        <w:rPr>
          <w:rFonts w:ascii="Arial" w:hAnsi="Arial" w:cs="Arial"/>
          <w:sz w:val="20"/>
          <w:szCs w:val="20"/>
        </w:rPr>
      </w:pPr>
    </w:p>
    <w:p w:rsidR="002C7DC0" w:rsidRPr="007E6A89" w:rsidRDefault="002C7DC0" w:rsidP="002C7DC0">
      <w:pPr>
        <w:jc w:val="both"/>
        <w:rPr>
          <w:rStyle w:val="apple-style-span"/>
        </w:rPr>
      </w:pPr>
      <w:r w:rsidRPr="007E6A89">
        <w:rPr>
          <w:rStyle w:val="apple-style-span"/>
          <w:rFonts w:ascii="Arial" w:hAnsi="Arial" w:cs="Arial"/>
          <w:sz w:val="20"/>
          <w:szCs w:val="20"/>
        </w:rPr>
        <w:t xml:space="preserve">• OSSORIO, MANUEL. “DICCIONARIO DE CIENCIAS JURIDICAS, POLITICAS Y SOCIALES”. EDITORIAL HELIASTA. BUENOS AIRES, ARGENTINA, 2003. </w:t>
      </w:r>
    </w:p>
    <w:p w:rsidR="002C7DC0" w:rsidRPr="007E6A89" w:rsidRDefault="002C7DC0" w:rsidP="002C7DC0"/>
    <w:p w:rsidR="002C7DC0" w:rsidRPr="007E6A89" w:rsidRDefault="002C7DC0" w:rsidP="002C7DC0">
      <w:pPr>
        <w:rPr>
          <w:rFonts w:ascii="Arial" w:hAnsi="Arial" w:cs="Arial"/>
          <w:sz w:val="20"/>
          <w:szCs w:val="20"/>
        </w:rPr>
      </w:pPr>
      <w:r w:rsidRPr="007E6A89">
        <w:rPr>
          <w:rStyle w:val="post-labels"/>
          <w:rFonts w:ascii="Arial" w:hAnsi="Arial" w:cs="Arial"/>
          <w:sz w:val="20"/>
          <w:szCs w:val="20"/>
        </w:rPr>
        <w:t xml:space="preserve">Etiquetas: </w:t>
      </w:r>
      <w:hyperlink r:id="rId7" w:history="1">
        <w:r w:rsidRPr="007E6A89">
          <w:rPr>
            <w:rStyle w:val="Hipervnculo"/>
            <w:rFonts w:ascii="Arial" w:hAnsi="Arial" w:cs="Arial"/>
            <w:sz w:val="20"/>
            <w:szCs w:val="20"/>
          </w:rPr>
          <w:t>Derecho Civil Sucesiones</w:t>
        </w:r>
      </w:hyperlink>
      <w:r w:rsidRPr="007E6A89">
        <w:rPr>
          <w:rStyle w:val="post-labels"/>
          <w:rFonts w:ascii="Arial" w:hAnsi="Arial" w:cs="Arial"/>
          <w:sz w:val="20"/>
          <w:szCs w:val="20"/>
        </w:rPr>
        <w:t xml:space="preserve"> </w:t>
      </w:r>
    </w:p>
    <w:p w:rsidR="002C7DC0" w:rsidRPr="007E6A89" w:rsidRDefault="002C7DC0" w:rsidP="002C7DC0"/>
    <w:p w:rsidR="004604F7" w:rsidRPr="00C3450C" w:rsidRDefault="004604F7" w:rsidP="00043982">
      <w:pPr>
        <w:jc w:val="both"/>
        <w:rPr>
          <w:lang w:val="es-PY"/>
        </w:rPr>
      </w:pPr>
    </w:p>
    <w:sectPr w:rsidR="004604F7" w:rsidRPr="00C3450C" w:rsidSect="00F3442A">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5B6" w:rsidRDefault="00B075B6" w:rsidP="00F3442A">
      <w:r>
        <w:separator/>
      </w:r>
    </w:p>
  </w:endnote>
  <w:endnote w:type="continuationSeparator" w:id="1">
    <w:p w:rsidR="00B075B6" w:rsidRDefault="00B075B6" w:rsidP="00F344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401" w:rsidRDefault="00166401" w:rsidP="00166401">
    <w:pPr>
      <w:pStyle w:val="Piedepgina"/>
      <w:jc w:val="center"/>
    </w:pPr>
    <w:r w:rsidRPr="00166401">
      <w:rPr>
        <w:noProof/>
        <w:lang w:val="es-PY" w:eastAsia="es-PY"/>
      </w:rPr>
      <w:drawing>
        <wp:inline distT="0" distB="0" distL="0" distR="0">
          <wp:extent cx="3819525" cy="542925"/>
          <wp:effectExtent l="19050" t="0" r="9525" b="9525"/>
          <wp:docPr id="1" name="Imagen 1" descr="https://scontent-b-dfw.xx.fbcdn.net/hphotos-xpa1/v/t1.0-9/10931040_784467368255325_8818394585781921773_n.jpg?oh=2a05369f9937603aedf6c785374d339e&amp;oe=5523596C"/>
          <wp:cNvGraphicFramePr/>
          <a:graphic xmlns:a="http://schemas.openxmlformats.org/drawingml/2006/main">
            <a:graphicData uri="http://schemas.openxmlformats.org/drawingml/2006/picture">
              <pic:pic xmlns:pic="http://schemas.openxmlformats.org/drawingml/2006/picture">
                <pic:nvPicPr>
                  <pic:cNvPr id="1026" name="Picture 2" descr="https://scontent-b-dfw.xx.fbcdn.net/hphotos-xpa1/v/t1.0-9/10931040_784467368255325_8818394585781921773_n.jpg?oh=2a05369f9937603aedf6c785374d339e&amp;oe=5523596C"/>
                  <pic:cNvPicPr>
                    <a:picLocks noChangeAspect="1" noChangeArrowheads="1"/>
                  </pic:cNvPicPr>
                </pic:nvPicPr>
                <pic:blipFill>
                  <a:blip r:embed="rId1"/>
                  <a:srcRect/>
                  <a:stretch>
                    <a:fillRect/>
                  </a:stretch>
                </pic:blipFill>
                <pic:spPr bwMode="auto">
                  <a:xfrm>
                    <a:off x="0" y="0"/>
                    <a:ext cx="3827320" cy="544033"/>
                  </a:xfrm>
                  <a:prstGeom prst="rect">
                    <a:avLst/>
                  </a:prstGeom>
                  <a:noFill/>
                </pic:spPr>
              </pic:pic>
            </a:graphicData>
          </a:graphic>
        </wp:inline>
      </w:drawing>
    </w:r>
  </w:p>
  <w:p w:rsidR="00166401" w:rsidRDefault="0016640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5B6" w:rsidRDefault="00B075B6" w:rsidP="00F3442A">
      <w:r>
        <w:separator/>
      </w:r>
    </w:p>
  </w:footnote>
  <w:footnote w:type="continuationSeparator" w:id="1">
    <w:p w:rsidR="00B075B6" w:rsidRDefault="00B075B6" w:rsidP="00F344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42A" w:rsidRDefault="00F3442A">
    <w:pPr>
      <w:pStyle w:val="Encabezado"/>
    </w:pPr>
  </w:p>
  <w:p w:rsidR="00F3442A" w:rsidRPr="00AE6157" w:rsidRDefault="00F3442A" w:rsidP="00F3442A">
    <w:pPr>
      <w:pStyle w:val="Piedepgina"/>
      <w:jc w:val="center"/>
      <w:rPr>
        <w:rFonts w:ascii="Arial" w:hAnsi="Arial" w:cs="Arial"/>
        <w:b/>
      </w:rPr>
    </w:pPr>
    <w:r w:rsidRPr="00AE6157">
      <w:rPr>
        <w:rFonts w:ascii="Arial Black" w:hAnsi="Arial Black" w:cs="Arial"/>
        <w:b/>
      </w:rPr>
      <w:t>MAEV 2015.</w:t>
    </w:r>
    <w:r w:rsidRPr="00AE6157">
      <w:rPr>
        <w:b/>
      </w:rPr>
      <w:t xml:space="preserve"> </w:t>
    </w:r>
    <w:r>
      <w:rPr>
        <w:b/>
      </w:rPr>
      <w:t xml:space="preserve"> </w:t>
    </w:r>
    <w:r w:rsidRPr="00AE6157">
      <w:rPr>
        <w:rFonts w:ascii="Arial" w:hAnsi="Arial" w:cs="Arial"/>
        <w:b/>
      </w:rPr>
      <w:t>MOVIMIENTO AUTONOMO ESTUDIANTIL VOLUNTARIO.</w:t>
    </w:r>
  </w:p>
  <w:p w:rsidR="00F3442A" w:rsidRPr="00AE3564" w:rsidRDefault="00F3442A" w:rsidP="00F3442A">
    <w:pPr>
      <w:pStyle w:val="Piedepgina"/>
      <w:jc w:val="center"/>
      <w:rPr>
        <w:rFonts w:ascii="Constantia" w:hAnsi="Constantia"/>
        <w:b/>
      </w:rPr>
    </w:pPr>
    <w:r w:rsidRPr="00AE3564">
      <w:rPr>
        <w:rFonts w:ascii="Constantia" w:hAnsi="Constantia"/>
      </w:rPr>
      <w:t>“Cambio, transparencia, inclusión, promoción académica, cultural y deportiva”</w:t>
    </w:r>
  </w:p>
  <w:p w:rsidR="00F3442A" w:rsidRDefault="00F3442A" w:rsidP="00F3442A">
    <w:pPr>
      <w:pStyle w:val="Encabezado"/>
    </w:pPr>
  </w:p>
  <w:p w:rsidR="00F3442A" w:rsidRDefault="00F3442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BF9C503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9F3C38C6"/>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FFFFFF89"/>
    <w:multiLevelType w:val="singleLevel"/>
    <w:tmpl w:val="A3769974"/>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FFFFFFFE"/>
    <w:multiLevelType w:val="singleLevel"/>
    <w:tmpl w:val="AF1C6604"/>
    <w:lvl w:ilvl="0">
      <w:numFmt w:val="bullet"/>
      <w:lvlText w:val="*"/>
      <w:lvlJc w:val="left"/>
    </w:lvl>
  </w:abstractNum>
  <w:abstractNum w:abstractNumId="4">
    <w:nsid w:val="00000001"/>
    <w:multiLevelType w:val="singleLevel"/>
    <w:tmpl w:val="00000001"/>
    <w:name w:val="WW8Num1"/>
    <w:lvl w:ilvl="0">
      <w:start w:val="1"/>
      <w:numFmt w:val="upperLetter"/>
      <w:lvlText w:val="%1)"/>
      <w:lvlJc w:val="left"/>
      <w:pPr>
        <w:tabs>
          <w:tab w:val="num" w:pos="1065"/>
        </w:tabs>
      </w:pPr>
    </w:lvl>
  </w:abstractNum>
  <w:abstractNum w:abstractNumId="5">
    <w:nsid w:val="00000002"/>
    <w:multiLevelType w:val="singleLevel"/>
    <w:tmpl w:val="00000002"/>
    <w:name w:val="WW8Num2"/>
    <w:lvl w:ilvl="0">
      <w:start w:val="1"/>
      <w:numFmt w:val="decimal"/>
      <w:lvlText w:val="%1."/>
      <w:lvlJc w:val="left"/>
      <w:pPr>
        <w:tabs>
          <w:tab w:val="num" w:pos="1065"/>
        </w:tabs>
      </w:pPr>
      <w:rPr>
        <w:sz w:val="28"/>
      </w:rPr>
    </w:lvl>
  </w:abstractNum>
  <w:abstractNum w:abstractNumId="6">
    <w:nsid w:val="00000003"/>
    <w:multiLevelType w:val="singleLevel"/>
    <w:tmpl w:val="00000003"/>
    <w:name w:val="WW8Num3"/>
    <w:lvl w:ilvl="0">
      <w:start w:val="1"/>
      <w:numFmt w:val="decimal"/>
      <w:lvlText w:val="%1."/>
      <w:lvlJc w:val="left"/>
      <w:pPr>
        <w:tabs>
          <w:tab w:val="num" w:pos="1065"/>
        </w:tabs>
      </w:pPr>
      <w:rPr>
        <w:b/>
      </w:rPr>
    </w:lvl>
  </w:abstractNum>
  <w:abstractNum w:abstractNumId="7">
    <w:nsid w:val="00000004"/>
    <w:multiLevelType w:val="singleLevel"/>
    <w:tmpl w:val="00000004"/>
    <w:name w:val="WW8Num4"/>
    <w:lvl w:ilvl="0">
      <w:start w:val="1"/>
      <w:numFmt w:val="decimal"/>
      <w:lvlText w:val="%1)"/>
      <w:lvlJc w:val="left"/>
      <w:pPr>
        <w:tabs>
          <w:tab w:val="num" w:pos="720"/>
        </w:tabs>
      </w:pPr>
    </w:lvl>
  </w:abstractNum>
  <w:abstractNum w:abstractNumId="8">
    <w:nsid w:val="00000005"/>
    <w:multiLevelType w:val="singleLevel"/>
    <w:tmpl w:val="00000005"/>
    <w:name w:val="WW8Num5"/>
    <w:lvl w:ilvl="0">
      <w:start w:val="1"/>
      <w:numFmt w:val="upperLetter"/>
      <w:lvlText w:val="%1)"/>
      <w:lvlJc w:val="left"/>
      <w:pPr>
        <w:tabs>
          <w:tab w:val="num" w:pos="1065"/>
        </w:tabs>
      </w:pPr>
    </w:lvl>
  </w:abstractNum>
  <w:abstractNum w:abstractNumId="9">
    <w:nsid w:val="00000006"/>
    <w:multiLevelType w:val="singleLevel"/>
    <w:tmpl w:val="00000006"/>
    <w:name w:val="WW8Num6"/>
    <w:lvl w:ilvl="0">
      <w:start w:val="1"/>
      <w:numFmt w:val="lowerLetter"/>
      <w:lvlText w:val="%1)"/>
      <w:lvlJc w:val="left"/>
      <w:pPr>
        <w:tabs>
          <w:tab w:val="num" w:pos="1068"/>
        </w:tabs>
      </w:pPr>
    </w:lvl>
  </w:abstractNum>
  <w:abstractNum w:abstractNumId="10">
    <w:nsid w:val="00000007"/>
    <w:multiLevelType w:val="singleLevel"/>
    <w:tmpl w:val="00000007"/>
    <w:name w:val="WW8Num7"/>
    <w:lvl w:ilvl="0">
      <w:start w:val="1"/>
      <w:numFmt w:val="decimal"/>
      <w:lvlText w:val="%1)"/>
      <w:lvlJc w:val="left"/>
      <w:pPr>
        <w:tabs>
          <w:tab w:val="num" w:pos="720"/>
        </w:tabs>
      </w:pPr>
    </w:lvl>
  </w:abstractNum>
  <w:abstractNum w:abstractNumId="11">
    <w:nsid w:val="00000008"/>
    <w:multiLevelType w:val="singleLevel"/>
    <w:tmpl w:val="00000008"/>
    <w:name w:val="WW8Num8"/>
    <w:lvl w:ilvl="0">
      <w:start w:val="1"/>
      <w:numFmt w:val="decimal"/>
      <w:lvlText w:val="%1."/>
      <w:lvlJc w:val="left"/>
      <w:pPr>
        <w:tabs>
          <w:tab w:val="num" w:pos="1065"/>
        </w:tabs>
      </w:pPr>
      <w:rPr>
        <w:b/>
      </w:rPr>
    </w:lvl>
  </w:abstractNum>
  <w:abstractNum w:abstractNumId="12">
    <w:nsid w:val="00000009"/>
    <w:multiLevelType w:val="singleLevel"/>
    <w:tmpl w:val="00000009"/>
    <w:name w:val="WW8Num9"/>
    <w:lvl w:ilvl="0">
      <w:start w:val="1"/>
      <w:numFmt w:val="decimal"/>
      <w:lvlText w:val="%1)"/>
      <w:lvlJc w:val="left"/>
      <w:pPr>
        <w:tabs>
          <w:tab w:val="num" w:pos="1785"/>
        </w:tabs>
      </w:pPr>
    </w:lvl>
  </w:abstractNum>
  <w:abstractNum w:abstractNumId="13">
    <w:nsid w:val="0000000A"/>
    <w:multiLevelType w:val="singleLevel"/>
    <w:tmpl w:val="0000000A"/>
    <w:name w:val="WW8Num10"/>
    <w:lvl w:ilvl="0">
      <w:start w:val="1"/>
      <w:numFmt w:val="decimal"/>
      <w:lvlText w:val="%1."/>
      <w:lvlJc w:val="left"/>
      <w:pPr>
        <w:tabs>
          <w:tab w:val="num" w:pos="1065"/>
        </w:tabs>
      </w:pPr>
    </w:lvl>
  </w:abstractNum>
  <w:abstractNum w:abstractNumId="14">
    <w:nsid w:val="0000000B"/>
    <w:multiLevelType w:val="singleLevel"/>
    <w:tmpl w:val="0000000B"/>
    <w:name w:val="WW8Num11"/>
    <w:lvl w:ilvl="0">
      <w:start w:val="1"/>
      <w:numFmt w:val="decimal"/>
      <w:lvlText w:val="%1)"/>
      <w:lvlJc w:val="left"/>
      <w:pPr>
        <w:tabs>
          <w:tab w:val="num" w:pos="720"/>
        </w:tabs>
      </w:pPr>
    </w:lvl>
  </w:abstractNum>
  <w:abstractNum w:abstractNumId="15">
    <w:nsid w:val="0000000C"/>
    <w:multiLevelType w:val="singleLevel"/>
    <w:tmpl w:val="0000000C"/>
    <w:name w:val="WW8Num12"/>
    <w:lvl w:ilvl="0">
      <w:start w:val="1"/>
      <w:numFmt w:val="decimal"/>
      <w:lvlText w:val="%1)"/>
      <w:lvlJc w:val="left"/>
      <w:pPr>
        <w:tabs>
          <w:tab w:val="num" w:pos="720"/>
        </w:tabs>
      </w:pPr>
    </w:lvl>
  </w:abstractNum>
  <w:abstractNum w:abstractNumId="16">
    <w:nsid w:val="0000000D"/>
    <w:multiLevelType w:val="singleLevel"/>
    <w:tmpl w:val="0000000D"/>
    <w:name w:val="WW8Num13"/>
    <w:lvl w:ilvl="0">
      <w:start w:val="1"/>
      <w:numFmt w:val="decimal"/>
      <w:lvlText w:val="%1)"/>
      <w:lvlJc w:val="left"/>
      <w:pPr>
        <w:tabs>
          <w:tab w:val="num" w:pos="720"/>
        </w:tabs>
      </w:pPr>
    </w:lvl>
  </w:abstractNum>
  <w:abstractNum w:abstractNumId="17">
    <w:nsid w:val="0000000E"/>
    <w:multiLevelType w:val="singleLevel"/>
    <w:tmpl w:val="0000000E"/>
    <w:name w:val="WW8Num14"/>
    <w:lvl w:ilvl="0">
      <w:start w:val="1"/>
      <w:numFmt w:val="lowerLetter"/>
      <w:lvlText w:val="%1)"/>
      <w:lvlJc w:val="left"/>
      <w:pPr>
        <w:tabs>
          <w:tab w:val="num" w:pos="1065"/>
        </w:tabs>
      </w:pPr>
    </w:lvl>
  </w:abstractNum>
  <w:abstractNum w:abstractNumId="18">
    <w:nsid w:val="0000000F"/>
    <w:multiLevelType w:val="singleLevel"/>
    <w:tmpl w:val="0000000F"/>
    <w:name w:val="WW8Num15"/>
    <w:lvl w:ilvl="0">
      <w:start w:val="1"/>
      <w:numFmt w:val="lowerLetter"/>
      <w:lvlText w:val="%1)"/>
      <w:lvlJc w:val="left"/>
      <w:pPr>
        <w:tabs>
          <w:tab w:val="num" w:pos="1065"/>
        </w:tabs>
      </w:pPr>
    </w:lvl>
  </w:abstractNum>
  <w:abstractNum w:abstractNumId="19">
    <w:nsid w:val="00000010"/>
    <w:multiLevelType w:val="singleLevel"/>
    <w:tmpl w:val="00000010"/>
    <w:name w:val="WW8Num16"/>
    <w:lvl w:ilvl="0">
      <w:start w:val="1"/>
      <w:numFmt w:val="decimal"/>
      <w:lvlText w:val="%1."/>
      <w:lvlJc w:val="left"/>
      <w:pPr>
        <w:tabs>
          <w:tab w:val="num" w:pos="1065"/>
        </w:tabs>
      </w:pPr>
    </w:lvl>
  </w:abstractNum>
  <w:abstractNum w:abstractNumId="20">
    <w:nsid w:val="00000011"/>
    <w:multiLevelType w:val="singleLevel"/>
    <w:tmpl w:val="00000011"/>
    <w:name w:val="WW8Num17"/>
    <w:lvl w:ilvl="0">
      <w:start w:val="1"/>
      <w:numFmt w:val="decimal"/>
      <w:lvlText w:val="%1)"/>
      <w:lvlJc w:val="left"/>
      <w:pPr>
        <w:tabs>
          <w:tab w:val="num" w:pos="720"/>
        </w:tabs>
      </w:pPr>
    </w:lvl>
  </w:abstractNum>
  <w:abstractNum w:abstractNumId="21">
    <w:nsid w:val="00000012"/>
    <w:multiLevelType w:val="singleLevel"/>
    <w:tmpl w:val="00000012"/>
    <w:name w:val="WW8Num18"/>
    <w:lvl w:ilvl="0">
      <w:start w:val="1"/>
      <w:numFmt w:val="lowerLetter"/>
      <w:lvlText w:val="%1)"/>
      <w:lvlJc w:val="left"/>
      <w:pPr>
        <w:tabs>
          <w:tab w:val="num" w:pos="1108"/>
        </w:tabs>
      </w:pPr>
    </w:lvl>
  </w:abstractNum>
  <w:abstractNum w:abstractNumId="22">
    <w:nsid w:val="00000013"/>
    <w:multiLevelType w:val="singleLevel"/>
    <w:tmpl w:val="00000013"/>
    <w:name w:val="WW8Num19"/>
    <w:lvl w:ilvl="0">
      <w:start w:val="1"/>
      <w:numFmt w:val="decimal"/>
      <w:lvlText w:val="%1)"/>
      <w:lvlJc w:val="left"/>
      <w:pPr>
        <w:tabs>
          <w:tab w:val="num" w:pos="1065"/>
        </w:tabs>
      </w:pPr>
    </w:lvl>
  </w:abstractNum>
  <w:abstractNum w:abstractNumId="23">
    <w:nsid w:val="00000014"/>
    <w:multiLevelType w:val="singleLevel"/>
    <w:tmpl w:val="00000014"/>
    <w:name w:val="WW8Num20"/>
    <w:lvl w:ilvl="0">
      <w:start w:val="1"/>
      <w:numFmt w:val="lowerLetter"/>
      <w:lvlText w:val="%1)"/>
      <w:lvlJc w:val="left"/>
      <w:pPr>
        <w:tabs>
          <w:tab w:val="num" w:pos="1065"/>
        </w:tabs>
      </w:pPr>
    </w:lvl>
  </w:abstractNum>
  <w:abstractNum w:abstractNumId="24">
    <w:nsid w:val="00000015"/>
    <w:multiLevelType w:val="singleLevel"/>
    <w:tmpl w:val="00000015"/>
    <w:name w:val="WW8Num21"/>
    <w:lvl w:ilvl="0">
      <w:start w:val="1"/>
      <w:numFmt w:val="lowerLetter"/>
      <w:lvlText w:val="%1)"/>
      <w:lvlJc w:val="left"/>
      <w:pPr>
        <w:tabs>
          <w:tab w:val="num" w:pos="1065"/>
        </w:tabs>
      </w:pPr>
    </w:lvl>
  </w:abstractNum>
  <w:abstractNum w:abstractNumId="25">
    <w:nsid w:val="00000016"/>
    <w:multiLevelType w:val="singleLevel"/>
    <w:tmpl w:val="00000016"/>
    <w:name w:val="WW8Num22"/>
    <w:lvl w:ilvl="0">
      <w:start w:val="1"/>
      <w:numFmt w:val="upperLetter"/>
      <w:lvlText w:val="%1)"/>
      <w:lvlJc w:val="left"/>
      <w:pPr>
        <w:tabs>
          <w:tab w:val="num" w:pos="1065"/>
        </w:tabs>
      </w:pPr>
    </w:lvl>
  </w:abstractNum>
  <w:abstractNum w:abstractNumId="26">
    <w:nsid w:val="00000017"/>
    <w:multiLevelType w:val="singleLevel"/>
    <w:tmpl w:val="00000017"/>
    <w:name w:val="WW8Num23"/>
    <w:lvl w:ilvl="0">
      <w:start w:val="1"/>
      <w:numFmt w:val="lowerLetter"/>
      <w:lvlText w:val="%1)"/>
      <w:lvlJc w:val="left"/>
      <w:pPr>
        <w:tabs>
          <w:tab w:val="num" w:pos="1653"/>
        </w:tabs>
      </w:pPr>
    </w:lvl>
  </w:abstractNum>
  <w:abstractNum w:abstractNumId="27">
    <w:nsid w:val="00000018"/>
    <w:multiLevelType w:val="singleLevel"/>
    <w:tmpl w:val="00000018"/>
    <w:name w:val="WW8Num24"/>
    <w:lvl w:ilvl="0">
      <w:start w:val="1"/>
      <w:numFmt w:val="lowerLetter"/>
      <w:lvlText w:val="%1)"/>
      <w:lvlJc w:val="left"/>
      <w:pPr>
        <w:tabs>
          <w:tab w:val="num" w:pos="1065"/>
        </w:tabs>
      </w:pPr>
      <w:rPr>
        <w:b/>
      </w:rPr>
    </w:lvl>
  </w:abstractNum>
  <w:abstractNum w:abstractNumId="28">
    <w:nsid w:val="00000019"/>
    <w:multiLevelType w:val="singleLevel"/>
    <w:tmpl w:val="00000019"/>
    <w:name w:val="WW8Num25"/>
    <w:lvl w:ilvl="0">
      <w:start w:val="1"/>
      <w:numFmt w:val="decimal"/>
      <w:lvlText w:val="%1)"/>
      <w:lvlJc w:val="left"/>
      <w:pPr>
        <w:tabs>
          <w:tab w:val="num" w:pos="720"/>
        </w:tabs>
      </w:pPr>
    </w:lvl>
  </w:abstractNum>
  <w:abstractNum w:abstractNumId="29">
    <w:nsid w:val="0000001A"/>
    <w:multiLevelType w:val="singleLevel"/>
    <w:tmpl w:val="0000001A"/>
    <w:name w:val="WW8Num26"/>
    <w:lvl w:ilvl="0">
      <w:start w:val="1"/>
      <w:numFmt w:val="lowerLetter"/>
      <w:lvlText w:val="%1)"/>
      <w:lvlJc w:val="left"/>
      <w:pPr>
        <w:tabs>
          <w:tab w:val="num" w:pos="1065"/>
        </w:tabs>
      </w:pPr>
    </w:lvl>
  </w:abstractNum>
  <w:abstractNum w:abstractNumId="30">
    <w:nsid w:val="0000001B"/>
    <w:multiLevelType w:val="singleLevel"/>
    <w:tmpl w:val="0000001B"/>
    <w:name w:val="WW8Num27"/>
    <w:lvl w:ilvl="0">
      <w:start w:val="1"/>
      <w:numFmt w:val="decimal"/>
      <w:lvlText w:val="%1)"/>
      <w:lvlJc w:val="left"/>
      <w:pPr>
        <w:tabs>
          <w:tab w:val="num" w:pos="720"/>
        </w:tabs>
      </w:pPr>
    </w:lvl>
  </w:abstractNum>
  <w:abstractNum w:abstractNumId="31">
    <w:nsid w:val="0000001C"/>
    <w:multiLevelType w:val="singleLevel"/>
    <w:tmpl w:val="0000001C"/>
    <w:name w:val="WW8Num28"/>
    <w:lvl w:ilvl="0">
      <w:start w:val="1"/>
      <w:numFmt w:val="lowerLetter"/>
      <w:lvlText w:val="%1)"/>
      <w:lvlJc w:val="left"/>
      <w:pPr>
        <w:tabs>
          <w:tab w:val="num" w:pos="1065"/>
        </w:tabs>
      </w:pPr>
    </w:lvl>
  </w:abstractNum>
  <w:abstractNum w:abstractNumId="32">
    <w:nsid w:val="0000001D"/>
    <w:multiLevelType w:val="singleLevel"/>
    <w:tmpl w:val="0000001D"/>
    <w:name w:val="WW8Num29"/>
    <w:lvl w:ilvl="0">
      <w:start w:val="1"/>
      <w:numFmt w:val="lowerLetter"/>
      <w:lvlText w:val="%1)"/>
      <w:lvlJc w:val="left"/>
      <w:pPr>
        <w:tabs>
          <w:tab w:val="num" w:pos="1065"/>
        </w:tabs>
      </w:pPr>
    </w:lvl>
  </w:abstractNum>
  <w:abstractNum w:abstractNumId="33">
    <w:nsid w:val="0000001E"/>
    <w:multiLevelType w:val="singleLevel"/>
    <w:tmpl w:val="0000001E"/>
    <w:name w:val="WW8Num30"/>
    <w:lvl w:ilvl="0">
      <w:start w:val="1"/>
      <w:numFmt w:val="decimal"/>
      <w:lvlText w:val="%1)"/>
      <w:lvlJc w:val="left"/>
      <w:pPr>
        <w:tabs>
          <w:tab w:val="num" w:pos="720"/>
        </w:tabs>
      </w:pPr>
    </w:lvl>
  </w:abstractNum>
  <w:abstractNum w:abstractNumId="34">
    <w:nsid w:val="0000001F"/>
    <w:multiLevelType w:val="singleLevel"/>
    <w:tmpl w:val="0000001F"/>
    <w:name w:val="WW8Num31"/>
    <w:lvl w:ilvl="0">
      <w:start w:val="1"/>
      <w:numFmt w:val="decimal"/>
      <w:lvlText w:val="%1)"/>
      <w:lvlJc w:val="left"/>
      <w:pPr>
        <w:tabs>
          <w:tab w:val="num" w:pos="720"/>
        </w:tabs>
      </w:pPr>
    </w:lvl>
  </w:abstractNum>
  <w:abstractNum w:abstractNumId="35">
    <w:nsid w:val="00000020"/>
    <w:multiLevelType w:val="singleLevel"/>
    <w:tmpl w:val="00000020"/>
    <w:name w:val="WW8Num32"/>
    <w:lvl w:ilvl="0">
      <w:start w:val="1"/>
      <w:numFmt w:val="decimal"/>
      <w:lvlText w:val="%1)"/>
      <w:lvlJc w:val="left"/>
      <w:pPr>
        <w:tabs>
          <w:tab w:val="num" w:pos="720"/>
        </w:tabs>
      </w:pPr>
    </w:lvl>
  </w:abstractNum>
  <w:abstractNum w:abstractNumId="36">
    <w:nsid w:val="00000021"/>
    <w:multiLevelType w:val="singleLevel"/>
    <w:tmpl w:val="00000021"/>
    <w:name w:val="WW8Num33"/>
    <w:lvl w:ilvl="0">
      <w:start w:val="1"/>
      <w:numFmt w:val="decimal"/>
      <w:lvlText w:val="%1)"/>
      <w:lvlJc w:val="left"/>
      <w:pPr>
        <w:tabs>
          <w:tab w:val="num" w:pos="720"/>
        </w:tabs>
      </w:pPr>
    </w:lvl>
  </w:abstractNum>
  <w:abstractNum w:abstractNumId="37">
    <w:nsid w:val="00000022"/>
    <w:multiLevelType w:val="singleLevel"/>
    <w:tmpl w:val="00000022"/>
    <w:name w:val="WW8Num34"/>
    <w:lvl w:ilvl="0">
      <w:start w:val="1"/>
      <w:numFmt w:val="decimal"/>
      <w:lvlText w:val="%1)"/>
      <w:lvlJc w:val="left"/>
      <w:pPr>
        <w:tabs>
          <w:tab w:val="num" w:pos="720"/>
        </w:tabs>
      </w:pPr>
    </w:lvl>
  </w:abstractNum>
  <w:abstractNum w:abstractNumId="38">
    <w:nsid w:val="00000023"/>
    <w:multiLevelType w:val="singleLevel"/>
    <w:tmpl w:val="00000023"/>
    <w:name w:val="WW8Num35"/>
    <w:lvl w:ilvl="0">
      <w:start w:val="1"/>
      <w:numFmt w:val="decimal"/>
      <w:lvlText w:val="%1."/>
      <w:lvlJc w:val="left"/>
      <w:pPr>
        <w:tabs>
          <w:tab w:val="num" w:pos="1065"/>
        </w:tabs>
      </w:pPr>
    </w:lvl>
  </w:abstractNum>
  <w:abstractNum w:abstractNumId="39">
    <w:nsid w:val="00000024"/>
    <w:multiLevelType w:val="singleLevel"/>
    <w:tmpl w:val="00000024"/>
    <w:name w:val="WW8Num36"/>
    <w:lvl w:ilvl="0">
      <w:start w:val="1"/>
      <w:numFmt w:val="lowerLetter"/>
      <w:lvlText w:val="%1)"/>
      <w:lvlJc w:val="left"/>
      <w:pPr>
        <w:tabs>
          <w:tab w:val="num" w:pos="1068"/>
        </w:tabs>
      </w:pPr>
    </w:lvl>
  </w:abstractNum>
  <w:abstractNum w:abstractNumId="40">
    <w:nsid w:val="00000025"/>
    <w:multiLevelType w:val="singleLevel"/>
    <w:tmpl w:val="00000025"/>
    <w:name w:val="WW8Num37"/>
    <w:lvl w:ilvl="0">
      <w:start w:val="1"/>
      <w:numFmt w:val="decimal"/>
      <w:lvlText w:val="%1)"/>
      <w:lvlJc w:val="left"/>
      <w:pPr>
        <w:tabs>
          <w:tab w:val="num" w:pos="720"/>
        </w:tabs>
      </w:pPr>
    </w:lvl>
  </w:abstractNum>
  <w:abstractNum w:abstractNumId="41">
    <w:nsid w:val="00000026"/>
    <w:multiLevelType w:val="singleLevel"/>
    <w:tmpl w:val="00000026"/>
    <w:name w:val="WW8Num38"/>
    <w:lvl w:ilvl="0">
      <w:start w:val="1"/>
      <w:numFmt w:val="decimal"/>
      <w:lvlText w:val="%1."/>
      <w:lvlJc w:val="left"/>
      <w:pPr>
        <w:tabs>
          <w:tab w:val="num" w:pos="1065"/>
        </w:tabs>
      </w:pPr>
    </w:lvl>
  </w:abstractNum>
  <w:abstractNum w:abstractNumId="42">
    <w:nsid w:val="0A3F55E8"/>
    <w:multiLevelType w:val="singleLevel"/>
    <w:tmpl w:val="C30EA1B6"/>
    <w:lvl w:ilvl="0">
      <w:start w:val="1"/>
      <w:numFmt w:val="bullet"/>
      <w:pStyle w:val="ArtculodeLey"/>
      <w:lvlText w:val=""/>
      <w:lvlJc w:val="left"/>
      <w:pPr>
        <w:tabs>
          <w:tab w:val="num" w:pos="360"/>
        </w:tabs>
        <w:ind w:left="0" w:firstLine="0"/>
      </w:pPr>
      <w:rPr>
        <w:rFonts w:ascii="Wingdings" w:hAnsi="Wingdings" w:hint="default"/>
        <w:sz w:val="28"/>
      </w:rPr>
    </w:lvl>
  </w:abstractNum>
  <w:abstractNum w:abstractNumId="43">
    <w:nsid w:val="3F527097"/>
    <w:multiLevelType w:val="multilevel"/>
    <w:tmpl w:val="0C0A001D"/>
    <w:styleLink w:val="Estilo1"/>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409F601E"/>
    <w:multiLevelType w:val="singleLevel"/>
    <w:tmpl w:val="D6341BDC"/>
    <w:lvl w:ilvl="0">
      <w:start w:val="1"/>
      <w:numFmt w:val="bullet"/>
      <w:pStyle w:val="ArtculodeLey0"/>
      <w:lvlText w:val=""/>
      <w:lvlJc w:val="left"/>
      <w:pPr>
        <w:tabs>
          <w:tab w:val="num" w:pos="360"/>
        </w:tabs>
        <w:ind w:left="0" w:firstLine="0"/>
      </w:pPr>
      <w:rPr>
        <w:rFonts w:ascii="Wingdings" w:hAnsi="Wingdings" w:hint="default"/>
        <w:sz w:val="28"/>
      </w:rPr>
    </w:lvl>
  </w:abstractNum>
  <w:abstractNum w:abstractNumId="45">
    <w:nsid w:val="40DC7715"/>
    <w:multiLevelType w:val="singleLevel"/>
    <w:tmpl w:val="71BE1320"/>
    <w:lvl w:ilvl="0">
      <w:start w:val="1"/>
      <w:numFmt w:val="bullet"/>
      <w:pStyle w:val="Artculodeley1"/>
      <w:lvlText w:val=""/>
      <w:lvlJc w:val="left"/>
      <w:pPr>
        <w:tabs>
          <w:tab w:val="num" w:pos="360"/>
        </w:tabs>
        <w:ind w:left="0" w:firstLine="0"/>
      </w:pPr>
      <w:rPr>
        <w:rFonts w:ascii="Wingdings" w:hAnsi="Wingdings" w:hint="default"/>
        <w:sz w:val="28"/>
      </w:rPr>
    </w:lvl>
  </w:abstractNum>
  <w:abstractNum w:abstractNumId="46">
    <w:nsid w:val="4E804F17"/>
    <w:multiLevelType w:val="singleLevel"/>
    <w:tmpl w:val="806C3AA8"/>
    <w:lvl w:ilvl="0">
      <w:start w:val="1"/>
      <w:numFmt w:val="bullet"/>
      <w:pStyle w:val="Artculodeley2"/>
      <w:lvlText w:val=""/>
      <w:lvlJc w:val="left"/>
      <w:pPr>
        <w:tabs>
          <w:tab w:val="num" w:pos="360"/>
        </w:tabs>
      </w:pPr>
      <w:rPr>
        <w:rFonts w:ascii="Wingdings" w:hAnsi="Wingdings" w:hint="default"/>
        <w:sz w:val="28"/>
      </w:rPr>
    </w:lvl>
  </w:abstractNum>
  <w:num w:numId="1">
    <w:abstractNumId w:val="2"/>
  </w:num>
  <w:num w:numId="2">
    <w:abstractNumId w:val="1"/>
  </w:num>
  <w:num w:numId="3">
    <w:abstractNumId w:val="0"/>
  </w:num>
  <w:num w:numId="4">
    <w:abstractNumId w:val="43"/>
  </w:num>
  <w:num w:numId="5">
    <w:abstractNumId w:val="45"/>
  </w:num>
  <w:num w:numId="6">
    <w:abstractNumId w:val="42"/>
  </w:num>
  <w:num w:numId="7">
    <w:abstractNumId w:val="46"/>
  </w:num>
  <w:num w:numId="8">
    <w:abstractNumId w:val="44"/>
  </w:num>
  <w:num w:numId="9">
    <w:abstractNumId w:val="3"/>
    <w:lvlOverride w:ilvl="0">
      <w:lvl w:ilvl="0">
        <w:numFmt w:val="bullet"/>
        <w:lvlText w:val=""/>
        <w:legacy w:legacy="1" w:legacySpace="0" w:legacyIndent="0"/>
        <w:lvlJc w:val="left"/>
        <w:rPr>
          <w:rFonts w:ascii="Wingdings" w:hAnsi="Wingdings" w:hint="default"/>
          <w:sz w:val="13"/>
        </w:rPr>
      </w:lvl>
    </w:lvlOverride>
  </w:num>
  <w:num w:numId="10">
    <w:abstractNumId w:val="3"/>
    <w:lvlOverride w:ilvl="0">
      <w:lvl w:ilvl="0">
        <w:numFmt w:val="bullet"/>
        <w:lvlText w:val=""/>
        <w:legacy w:legacy="1" w:legacySpace="0" w:legacyIndent="0"/>
        <w:lvlJc w:val="left"/>
        <w:rPr>
          <w:rFonts w:ascii="Wingdings" w:hAnsi="Wingdings" w:hint="default"/>
          <w:sz w:val="10"/>
        </w:rPr>
      </w:lvl>
    </w:lvlOverride>
  </w:num>
  <w:num w:numId="11">
    <w:abstractNumId w:val="3"/>
    <w:lvlOverride w:ilvl="0">
      <w:lvl w:ilvl="0">
        <w:numFmt w:val="bullet"/>
        <w:lvlText w:val=""/>
        <w:legacy w:legacy="1" w:legacySpace="0" w:legacyIndent="0"/>
        <w:lvlJc w:val="left"/>
        <w:rPr>
          <w:rFonts w:ascii="Wingdings" w:hAnsi="Wingdings" w:hint="default"/>
          <w:sz w:val="12"/>
        </w:rPr>
      </w:lvl>
    </w:lvlOverride>
  </w:num>
  <w:num w:numId="12">
    <w:abstractNumId w:val="3"/>
    <w:lvlOverride w:ilvl="0">
      <w:lvl w:ilvl="0">
        <w:numFmt w:val="bullet"/>
        <w:lvlText w:val=""/>
        <w:legacy w:legacy="1" w:legacySpace="0" w:legacyIndent="0"/>
        <w:lvlJc w:val="left"/>
        <w:rPr>
          <w:rFonts w:ascii="Wingdings" w:hAnsi="Wingdings" w:hint="default"/>
          <w:sz w:val="14"/>
        </w:rPr>
      </w:lvl>
    </w:lvlOverride>
  </w:num>
  <w:num w:numId="13">
    <w:abstractNumId w:val="3"/>
    <w:lvlOverride w:ilvl="0">
      <w:lvl w:ilvl="0">
        <w:numFmt w:val="bullet"/>
        <w:lvlText w:val=""/>
        <w:legacy w:legacy="1" w:legacySpace="0" w:legacyIndent="0"/>
        <w:lvlJc w:val="left"/>
        <w:rPr>
          <w:rFonts w:ascii="Wingdings" w:hAnsi="Wingdings" w:hint="default"/>
          <w:sz w:val="15"/>
        </w:rPr>
      </w:lvl>
    </w:lvlOverride>
  </w:num>
  <w:num w:numId="14">
    <w:abstractNumId w:val="3"/>
    <w:lvlOverride w:ilvl="0">
      <w:lvl w:ilvl="0">
        <w:numFmt w:val="bullet"/>
        <w:lvlText w:val=""/>
        <w:legacy w:legacy="1" w:legacySpace="0" w:legacyIndent="0"/>
        <w:lvlJc w:val="left"/>
        <w:rPr>
          <w:rFonts w:ascii="Wingdings" w:hAnsi="Wingdings" w:hint="default"/>
          <w:sz w:val="18"/>
        </w:rPr>
      </w:lvl>
    </w:lvlOverride>
  </w:num>
  <w:num w:numId="15">
    <w:abstractNumId w:val="3"/>
    <w:lvlOverride w:ilvl="0">
      <w:lvl w:ilvl="0">
        <w:numFmt w:val="bullet"/>
        <w:lvlText w:val=""/>
        <w:legacy w:legacy="1" w:legacySpace="0" w:legacyIndent="0"/>
        <w:lvlJc w:val="left"/>
        <w:rPr>
          <w:rFonts w:ascii="Wingdings" w:hAnsi="Wingdings" w:hint="default"/>
          <w:sz w:val="25"/>
        </w:rPr>
      </w:lvl>
    </w:lvlOverride>
  </w:num>
  <w:num w:numId="16">
    <w:abstractNumId w:val="3"/>
    <w:lvlOverride w:ilvl="0">
      <w:lvl w:ilvl="0">
        <w:numFmt w:val="bullet"/>
        <w:lvlText w:val=""/>
        <w:legacy w:legacy="1" w:legacySpace="0" w:legacyIndent="0"/>
        <w:lvlJc w:val="left"/>
        <w:rPr>
          <w:rFonts w:ascii="Wingdings" w:hAnsi="Wingdings" w:hint="default"/>
          <w:sz w:val="22"/>
        </w:rPr>
      </w:lvl>
    </w:lvlOverride>
  </w:num>
  <w:num w:numId="17">
    <w:abstractNumId w:val="3"/>
    <w:lvlOverride w:ilvl="0">
      <w:lvl w:ilvl="0">
        <w:numFmt w:val="bullet"/>
        <w:lvlText w:val=""/>
        <w:legacy w:legacy="1" w:legacySpace="0" w:legacyIndent="0"/>
        <w:lvlJc w:val="left"/>
        <w:rPr>
          <w:rFonts w:ascii="Wingdings" w:hAnsi="Wingdings" w:hint="default"/>
          <w:sz w:val="22"/>
        </w:rPr>
      </w:lvl>
    </w:lvlOverride>
  </w:num>
  <w:num w:numId="18">
    <w:abstractNumId w:val="3"/>
    <w:lvlOverride w:ilvl="0">
      <w:lvl w:ilvl="0">
        <w:numFmt w:val="bullet"/>
        <w:lvlText w:val=""/>
        <w:legacy w:legacy="1" w:legacySpace="0" w:legacyIndent="0"/>
        <w:lvlJc w:val="left"/>
        <w:rPr>
          <w:rFonts w:ascii="Wingdings" w:hAnsi="Wingdings" w:hint="default"/>
          <w:sz w:val="25"/>
        </w:rPr>
      </w:lvl>
    </w:lvlOverride>
  </w:num>
  <w:num w:numId="19">
    <w:abstractNumId w:val="3"/>
    <w:lvlOverride w:ilvl="0">
      <w:lvl w:ilvl="0">
        <w:numFmt w:val="bullet"/>
        <w:lvlText w:val=""/>
        <w:legacy w:legacy="1" w:legacySpace="0" w:legacyIndent="0"/>
        <w:lvlJc w:val="left"/>
        <w:rPr>
          <w:rFonts w:ascii="Wingdings" w:hAnsi="Wingdings" w:hint="default"/>
          <w:sz w:val="15"/>
        </w:rPr>
      </w:lvl>
    </w:lvlOverride>
  </w:num>
  <w:num w:numId="20">
    <w:abstractNumId w:val="3"/>
    <w:lvlOverride w:ilvl="0">
      <w:lvl w:ilvl="0">
        <w:numFmt w:val="bullet"/>
        <w:lvlText w:val=""/>
        <w:legacy w:legacy="1" w:legacySpace="0" w:legacyIndent="0"/>
        <w:lvlJc w:val="left"/>
        <w:rPr>
          <w:rFonts w:ascii="Wingdings" w:hAnsi="Wingdings" w:hint="default"/>
          <w:sz w:val="32"/>
        </w:rPr>
      </w:lvl>
    </w:lvlOverride>
  </w:num>
  <w:num w:numId="21">
    <w:abstractNumId w:val="3"/>
    <w:lvlOverride w:ilvl="0">
      <w:lvl w:ilvl="0">
        <w:numFmt w:val="bullet"/>
        <w:lvlText w:val=""/>
        <w:legacy w:legacy="1" w:legacySpace="0" w:legacyIndent="0"/>
        <w:lvlJc w:val="left"/>
        <w:rPr>
          <w:rFonts w:ascii="Wingdings" w:hAnsi="Wingdings" w:hint="default"/>
          <w:sz w:val="11"/>
        </w:rPr>
      </w:lvl>
    </w:lvlOverride>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F3442A"/>
    <w:rsid w:val="00017615"/>
    <w:rsid w:val="00043982"/>
    <w:rsid w:val="00083E35"/>
    <w:rsid w:val="00097BBB"/>
    <w:rsid w:val="000A564C"/>
    <w:rsid w:val="000E3FF7"/>
    <w:rsid w:val="00115231"/>
    <w:rsid w:val="00166401"/>
    <w:rsid w:val="00195D1E"/>
    <w:rsid w:val="001D5AC9"/>
    <w:rsid w:val="001E1A3B"/>
    <w:rsid w:val="00251531"/>
    <w:rsid w:val="002707AA"/>
    <w:rsid w:val="0027732C"/>
    <w:rsid w:val="002C1E64"/>
    <w:rsid w:val="002C7DC0"/>
    <w:rsid w:val="003352D5"/>
    <w:rsid w:val="00377AB4"/>
    <w:rsid w:val="004057BF"/>
    <w:rsid w:val="004604F7"/>
    <w:rsid w:val="00463D99"/>
    <w:rsid w:val="00483E94"/>
    <w:rsid w:val="00485023"/>
    <w:rsid w:val="004D332F"/>
    <w:rsid w:val="004F7A27"/>
    <w:rsid w:val="00572451"/>
    <w:rsid w:val="005748A4"/>
    <w:rsid w:val="00594342"/>
    <w:rsid w:val="0062189E"/>
    <w:rsid w:val="00642BBF"/>
    <w:rsid w:val="006927DF"/>
    <w:rsid w:val="006A3DC4"/>
    <w:rsid w:val="006F7616"/>
    <w:rsid w:val="007507FD"/>
    <w:rsid w:val="00796EAA"/>
    <w:rsid w:val="007C4B29"/>
    <w:rsid w:val="007C5B7C"/>
    <w:rsid w:val="007F78BC"/>
    <w:rsid w:val="008114F5"/>
    <w:rsid w:val="008711B3"/>
    <w:rsid w:val="008C10D5"/>
    <w:rsid w:val="00925504"/>
    <w:rsid w:val="009470E6"/>
    <w:rsid w:val="00A10731"/>
    <w:rsid w:val="00AA5619"/>
    <w:rsid w:val="00AF1F15"/>
    <w:rsid w:val="00B075B6"/>
    <w:rsid w:val="00B16CB9"/>
    <w:rsid w:val="00B54AC3"/>
    <w:rsid w:val="00C3450C"/>
    <w:rsid w:val="00C3554F"/>
    <w:rsid w:val="00CD5FB7"/>
    <w:rsid w:val="00DC7919"/>
    <w:rsid w:val="00DD254F"/>
    <w:rsid w:val="00DE7A6D"/>
    <w:rsid w:val="00E424D1"/>
    <w:rsid w:val="00E63549"/>
    <w:rsid w:val="00EA3607"/>
    <w:rsid w:val="00F24FD6"/>
    <w:rsid w:val="00F3442A"/>
    <w:rsid w:val="00F848A7"/>
    <w:rsid w:val="00FE5FF6"/>
    <w:rsid w:val="00FF0AC8"/>
  </w:rsids>
  <m:mathPr>
    <m:mathFont m:val="Cambria Math"/>
    <m:brkBin m:val="before"/>
    <m:brkBinSub m:val="--"/>
    <m:smallFrac m:val="off"/>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42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66401"/>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166401"/>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166401"/>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166401"/>
    <w:pPr>
      <w:keepNext/>
      <w:spacing w:before="240" w:after="60"/>
      <w:outlineLvl w:val="3"/>
    </w:pPr>
    <w:rPr>
      <w:b/>
      <w:bCs/>
      <w:sz w:val="28"/>
      <w:szCs w:val="28"/>
    </w:rPr>
  </w:style>
  <w:style w:type="paragraph" w:styleId="Ttulo5">
    <w:name w:val="heading 5"/>
    <w:basedOn w:val="Normal"/>
    <w:next w:val="Normal"/>
    <w:link w:val="Ttulo5Car"/>
    <w:qFormat/>
    <w:rsid w:val="00166401"/>
    <w:pPr>
      <w:spacing w:before="240" w:after="60"/>
      <w:outlineLvl w:val="4"/>
    </w:pPr>
    <w:rPr>
      <w:b/>
      <w:bCs/>
      <w:i/>
      <w:iCs/>
      <w:sz w:val="26"/>
      <w:szCs w:val="26"/>
    </w:rPr>
  </w:style>
  <w:style w:type="paragraph" w:styleId="Ttulo6">
    <w:name w:val="heading 6"/>
    <w:basedOn w:val="Normal"/>
    <w:next w:val="Normal"/>
    <w:link w:val="Ttulo6Car"/>
    <w:qFormat/>
    <w:rsid w:val="00166401"/>
    <w:pPr>
      <w:spacing w:before="240" w:after="60"/>
      <w:outlineLvl w:val="5"/>
    </w:pPr>
    <w:rPr>
      <w:b/>
      <w:bCs/>
      <w:sz w:val="22"/>
      <w:szCs w:val="22"/>
    </w:rPr>
  </w:style>
  <w:style w:type="paragraph" w:styleId="Ttulo7">
    <w:name w:val="heading 7"/>
    <w:basedOn w:val="Normal"/>
    <w:next w:val="Normal"/>
    <w:link w:val="Ttulo7Car"/>
    <w:qFormat/>
    <w:rsid w:val="00166401"/>
    <w:pPr>
      <w:spacing w:before="240" w:after="60"/>
      <w:outlineLvl w:val="6"/>
    </w:pPr>
  </w:style>
  <w:style w:type="paragraph" w:styleId="Ttulo8">
    <w:name w:val="heading 8"/>
    <w:basedOn w:val="Normal"/>
    <w:next w:val="Normal"/>
    <w:link w:val="Ttulo8Car"/>
    <w:qFormat/>
    <w:rsid w:val="00166401"/>
    <w:pPr>
      <w:tabs>
        <w:tab w:val="num" w:pos="1440"/>
      </w:tabs>
      <w:spacing w:before="240" w:after="60"/>
      <w:ind w:left="1440" w:hanging="1440"/>
      <w:outlineLvl w:val="7"/>
    </w:pPr>
    <w:rPr>
      <w:i/>
      <w:iCs/>
    </w:rPr>
  </w:style>
  <w:style w:type="paragraph" w:styleId="Ttulo9">
    <w:name w:val="heading 9"/>
    <w:basedOn w:val="Normal"/>
    <w:next w:val="Normal"/>
    <w:link w:val="Ttulo9Car"/>
    <w:qFormat/>
    <w:rsid w:val="00166401"/>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3442A"/>
    <w:pPr>
      <w:tabs>
        <w:tab w:val="center" w:pos="4419"/>
        <w:tab w:val="right" w:pos="8838"/>
      </w:tabs>
    </w:pPr>
  </w:style>
  <w:style w:type="character" w:customStyle="1" w:styleId="EncabezadoCar">
    <w:name w:val="Encabezado Car"/>
    <w:basedOn w:val="Fuentedeprrafopredeter"/>
    <w:link w:val="Encabezado"/>
    <w:rsid w:val="00F3442A"/>
  </w:style>
  <w:style w:type="paragraph" w:styleId="Piedepgina">
    <w:name w:val="footer"/>
    <w:basedOn w:val="Normal"/>
    <w:link w:val="PiedepginaCar"/>
    <w:unhideWhenUsed/>
    <w:rsid w:val="00F3442A"/>
    <w:pPr>
      <w:tabs>
        <w:tab w:val="center" w:pos="4419"/>
        <w:tab w:val="right" w:pos="8838"/>
      </w:tabs>
    </w:pPr>
  </w:style>
  <w:style w:type="character" w:customStyle="1" w:styleId="PiedepginaCar">
    <w:name w:val="Pie de página Car"/>
    <w:basedOn w:val="Fuentedeprrafopredeter"/>
    <w:link w:val="Piedepgina"/>
    <w:rsid w:val="00F3442A"/>
  </w:style>
  <w:style w:type="paragraph" w:styleId="Textodeglobo">
    <w:name w:val="Balloon Text"/>
    <w:basedOn w:val="Normal"/>
    <w:link w:val="TextodegloboCar"/>
    <w:unhideWhenUsed/>
    <w:rsid w:val="00F3442A"/>
    <w:rPr>
      <w:rFonts w:ascii="Tahoma" w:hAnsi="Tahoma" w:cs="Tahoma"/>
      <w:sz w:val="16"/>
      <w:szCs w:val="16"/>
    </w:rPr>
  </w:style>
  <w:style w:type="character" w:customStyle="1" w:styleId="TextodegloboCar">
    <w:name w:val="Texto de globo Car"/>
    <w:basedOn w:val="Fuentedeprrafopredeter"/>
    <w:link w:val="Textodeglobo"/>
    <w:rsid w:val="00F3442A"/>
    <w:rPr>
      <w:rFonts w:ascii="Tahoma" w:hAnsi="Tahoma" w:cs="Tahoma"/>
      <w:sz w:val="16"/>
      <w:szCs w:val="16"/>
    </w:rPr>
  </w:style>
  <w:style w:type="character" w:customStyle="1" w:styleId="Ttulo1Car">
    <w:name w:val="Título 1 Car"/>
    <w:basedOn w:val="Fuentedeprrafopredeter"/>
    <w:link w:val="Ttulo1"/>
    <w:rsid w:val="00166401"/>
    <w:rPr>
      <w:rFonts w:ascii="Arial" w:eastAsia="Times New Roman" w:hAnsi="Arial" w:cs="Arial"/>
      <w:b/>
      <w:bCs/>
      <w:kern w:val="32"/>
      <w:sz w:val="32"/>
      <w:szCs w:val="32"/>
      <w:lang w:val="es-ES" w:eastAsia="es-ES"/>
    </w:rPr>
  </w:style>
  <w:style w:type="character" w:customStyle="1" w:styleId="Ttulo2Car">
    <w:name w:val="Título 2 Car"/>
    <w:basedOn w:val="Fuentedeprrafopredeter"/>
    <w:link w:val="Ttulo2"/>
    <w:rsid w:val="00166401"/>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166401"/>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166401"/>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166401"/>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16640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166401"/>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166401"/>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166401"/>
    <w:rPr>
      <w:rFonts w:ascii="Arial" w:eastAsia="Times New Roman" w:hAnsi="Arial" w:cs="Arial"/>
      <w:lang w:val="es-ES" w:eastAsia="es-ES"/>
    </w:rPr>
  </w:style>
  <w:style w:type="paragraph" w:styleId="Lista">
    <w:name w:val="List"/>
    <w:basedOn w:val="Normal"/>
    <w:rsid w:val="00166401"/>
    <w:pPr>
      <w:ind w:left="283" w:hanging="283"/>
    </w:pPr>
  </w:style>
  <w:style w:type="paragraph" w:styleId="Lista2">
    <w:name w:val="List 2"/>
    <w:basedOn w:val="Normal"/>
    <w:rsid w:val="00166401"/>
    <w:pPr>
      <w:ind w:left="566" w:hanging="283"/>
    </w:pPr>
  </w:style>
  <w:style w:type="paragraph" w:styleId="Listaconvietas">
    <w:name w:val="List Bullet"/>
    <w:basedOn w:val="Normal"/>
    <w:rsid w:val="00166401"/>
    <w:pPr>
      <w:numPr>
        <w:numId w:val="1"/>
      </w:numPr>
    </w:pPr>
  </w:style>
  <w:style w:type="paragraph" w:styleId="Listaconvietas2">
    <w:name w:val="List Bullet 2"/>
    <w:basedOn w:val="Normal"/>
    <w:rsid w:val="00166401"/>
    <w:pPr>
      <w:numPr>
        <w:numId w:val="2"/>
      </w:numPr>
    </w:pPr>
  </w:style>
  <w:style w:type="paragraph" w:styleId="Ttulo">
    <w:name w:val="Title"/>
    <w:basedOn w:val="Normal"/>
    <w:link w:val="TtuloCar"/>
    <w:qFormat/>
    <w:rsid w:val="00166401"/>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166401"/>
    <w:rPr>
      <w:rFonts w:ascii="Arial" w:eastAsia="Times New Roman" w:hAnsi="Arial" w:cs="Arial"/>
      <w:b/>
      <w:bCs/>
      <w:kern w:val="28"/>
      <w:sz w:val="32"/>
      <w:szCs w:val="32"/>
      <w:lang w:val="es-ES" w:eastAsia="es-ES"/>
    </w:rPr>
  </w:style>
  <w:style w:type="paragraph" w:styleId="Textoindependiente">
    <w:name w:val="Body Text"/>
    <w:basedOn w:val="Normal"/>
    <w:link w:val="TextoindependienteCar"/>
    <w:rsid w:val="00166401"/>
    <w:pPr>
      <w:spacing w:after="120"/>
    </w:pPr>
  </w:style>
  <w:style w:type="character" w:customStyle="1" w:styleId="TextoindependienteCar">
    <w:name w:val="Texto independiente Car"/>
    <w:basedOn w:val="Fuentedeprrafopredeter"/>
    <w:link w:val="Textoindependiente"/>
    <w:rsid w:val="00166401"/>
    <w:rPr>
      <w:rFonts w:ascii="Times New Roman" w:eastAsia="Times New Roman" w:hAnsi="Times New Roman" w:cs="Times New Roman"/>
      <w:sz w:val="24"/>
      <w:szCs w:val="24"/>
      <w:lang w:val="es-ES" w:eastAsia="es-ES"/>
    </w:rPr>
  </w:style>
  <w:style w:type="paragraph" w:styleId="Sangranormal">
    <w:name w:val="Normal Indent"/>
    <w:basedOn w:val="Normal"/>
    <w:rsid w:val="00166401"/>
    <w:pPr>
      <w:ind w:left="708"/>
    </w:pPr>
  </w:style>
  <w:style w:type="paragraph" w:styleId="Textoindependienteprimerasangra">
    <w:name w:val="Body Text First Indent"/>
    <w:basedOn w:val="Textoindependiente"/>
    <w:link w:val="TextoindependienteprimerasangraCar"/>
    <w:rsid w:val="00166401"/>
    <w:pPr>
      <w:ind w:firstLine="210"/>
    </w:pPr>
  </w:style>
  <w:style w:type="character" w:customStyle="1" w:styleId="TextoindependienteprimerasangraCar">
    <w:name w:val="Texto independiente primera sangría Car"/>
    <w:basedOn w:val="TextoindependienteCar"/>
    <w:link w:val="Textoindependienteprimerasangra"/>
    <w:rsid w:val="00166401"/>
  </w:style>
  <w:style w:type="paragraph" w:styleId="Sangradetextonormal">
    <w:name w:val="Body Text Indent"/>
    <w:basedOn w:val="Normal"/>
    <w:link w:val="SangradetextonormalCar"/>
    <w:rsid w:val="00166401"/>
    <w:pPr>
      <w:spacing w:after="120"/>
      <w:ind w:left="283"/>
    </w:pPr>
  </w:style>
  <w:style w:type="character" w:customStyle="1" w:styleId="SangradetextonormalCar">
    <w:name w:val="Sangría de texto normal Car"/>
    <w:basedOn w:val="Fuentedeprrafopredeter"/>
    <w:link w:val="Sangradetextonormal"/>
    <w:rsid w:val="00166401"/>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rsid w:val="00166401"/>
    <w:pPr>
      <w:ind w:firstLine="210"/>
    </w:pPr>
  </w:style>
  <w:style w:type="character" w:customStyle="1" w:styleId="Textoindependienteprimerasangra2Car">
    <w:name w:val="Texto independiente primera sangría 2 Car"/>
    <w:basedOn w:val="SangradetextonormalCar"/>
    <w:link w:val="Textoindependienteprimerasangra2"/>
    <w:rsid w:val="00166401"/>
  </w:style>
  <w:style w:type="paragraph" w:styleId="Textodebloque">
    <w:name w:val="Block Text"/>
    <w:basedOn w:val="Normal"/>
    <w:rsid w:val="00166401"/>
    <w:pPr>
      <w:ind w:left="-240" w:right="-120" w:hanging="120"/>
      <w:jc w:val="both"/>
    </w:pPr>
    <w:rPr>
      <w:rFonts w:ascii="Century Gothic" w:hAnsi="Century Gothic"/>
      <w:sz w:val="22"/>
      <w:szCs w:val="22"/>
    </w:rPr>
  </w:style>
  <w:style w:type="paragraph" w:styleId="NormalWeb">
    <w:name w:val="Normal (Web)"/>
    <w:basedOn w:val="Normal"/>
    <w:rsid w:val="00166401"/>
    <w:pPr>
      <w:spacing w:before="100" w:beforeAutospacing="1" w:after="100" w:afterAutospacing="1"/>
    </w:pPr>
  </w:style>
  <w:style w:type="character" w:styleId="Hipervnculo">
    <w:name w:val="Hyperlink"/>
    <w:basedOn w:val="Fuentedeprrafopredeter"/>
    <w:rsid w:val="00166401"/>
    <w:rPr>
      <w:color w:val="0248B0"/>
      <w:u w:val="single"/>
    </w:rPr>
  </w:style>
  <w:style w:type="paragraph" w:styleId="Listaconvietas3">
    <w:name w:val="List Bullet 3"/>
    <w:basedOn w:val="Normal"/>
    <w:rsid w:val="00166401"/>
    <w:pPr>
      <w:numPr>
        <w:numId w:val="3"/>
      </w:numPr>
    </w:pPr>
  </w:style>
  <w:style w:type="character" w:customStyle="1" w:styleId="editsection">
    <w:name w:val="editsection"/>
    <w:basedOn w:val="Fuentedeprrafopredeter"/>
    <w:rsid w:val="00166401"/>
  </w:style>
  <w:style w:type="character" w:customStyle="1" w:styleId="mw-headline">
    <w:name w:val="mw-headline"/>
    <w:basedOn w:val="Fuentedeprrafopredeter"/>
    <w:rsid w:val="00166401"/>
  </w:style>
  <w:style w:type="numbering" w:customStyle="1" w:styleId="Estilo1">
    <w:name w:val="Estilo1"/>
    <w:rsid w:val="00166401"/>
    <w:pPr>
      <w:numPr>
        <w:numId w:val="4"/>
      </w:numPr>
    </w:pPr>
  </w:style>
  <w:style w:type="character" w:styleId="Nmerodepgina">
    <w:name w:val="page number"/>
    <w:basedOn w:val="Fuentedeprrafopredeter"/>
    <w:rsid w:val="00166401"/>
  </w:style>
  <w:style w:type="paragraph" w:customStyle="1" w:styleId="body">
    <w:name w:val="body"/>
    <w:basedOn w:val="Normal"/>
    <w:rsid w:val="00166401"/>
    <w:pPr>
      <w:spacing w:before="100" w:beforeAutospacing="1" w:after="100" w:afterAutospacing="1"/>
    </w:pPr>
    <w:rPr>
      <w:rFonts w:ascii="Verdana" w:hAnsi="Verdana"/>
      <w:color w:val="000000"/>
      <w:sz w:val="18"/>
      <w:szCs w:val="18"/>
    </w:rPr>
  </w:style>
  <w:style w:type="paragraph" w:customStyle="1" w:styleId="subhead">
    <w:name w:val="subhead"/>
    <w:basedOn w:val="Normal"/>
    <w:rsid w:val="00166401"/>
    <w:pPr>
      <w:spacing w:before="100" w:beforeAutospacing="1" w:after="100" w:afterAutospacing="1"/>
    </w:pPr>
    <w:rPr>
      <w:rFonts w:ascii="Verdana" w:hAnsi="Verdana"/>
      <w:b/>
      <w:bCs/>
      <w:color w:val="000000"/>
      <w:sz w:val="20"/>
      <w:szCs w:val="20"/>
    </w:rPr>
  </w:style>
  <w:style w:type="character" w:styleId="Textoennegrita">
    <w:name w:val="Strong"/>
    <w:basedOn w:val="Fuentedeprrafopredeter"/>
    <w:qFormat/>
    <w:rsid w:val="00166401"/>
    <w:rPr>
      <w:b/>
      <w:bCs/>
    </w:rPr>
  </w:style>
  <w:style w:type="paragraph" w:styleId="HTMLconformatoprevio">
    <w:name w:val="HTML Preformatted"/>
    <w:basedOn w:val="Normal"/>
    <w:link w:val="HTMLconformatoprevioCar"/>
    <w:rsid w:val="00166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rsid w:val="00166401"/>
    <w:rPr>
      <w:rFonts w:ascii="Arial Unicode MS" w:eastAsia="Arial Unicode MS" w:hAnsi="Arial Unicode MS" w:cs="Arial Unicode MS"/>
      <w:sz w:val="20"/>
      <w:szCs w:val="20"/>
      <w:lang w:val="es-ES" w:eastAsia="es-ES"/>
    </w:rPr>
  </w:style>
  <w:style w:type="table" w:styleId="Tablaconcuadrcula">
    <w:name w:val="Table Grid"/>
    <w:basedOn w:val="Tablanormal"/>
    <w:rsid w:val="00AF1F15"/>
    <w:pPr>
      <w:spacing w:after="0" w:line="240" w:lineRule="auto"/>
    </w:pPr>
    <w:rPr>
      <w:rFonts w:ascii="Times New Roman" w:eastAsia="SimSun" w:hAnsi="Times New Roman" w:cs="Times New Roman"/>
      <w:sz w:val="20"/>
      <w:szCs w:val="20"/>
      <w:lang w:eastAsia="es-P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ntinuarlista">
    <w:name w:val="List Continue"/>
    <w:basedOn w:val="Normal"/>
    <w:unhideWhenUsed/>
    <w:rsid w:val="00097BBB"/>
    <w:pPr>
      <w:spacing w:after="120"/>
      <w:ind w:left="283"/>
      <w:contextualSpacing/>
    </w:pPr>
  </w:style>
  <w:style w:type="paragraph" w:styleId="Lista3">
    <w:name w:val="List 3"/>
    <w:basedOn w:val="Normal"/>
    <w:unhideWhenUsed/>
    <w:rsid w:val="00097BBB"/>
    <w:pPr>
      <w:ind w:left="849" w:hanging="283"/>
      <w:contextualSpacing/>
    </w:pPr>
  </w:style>
  <w:style w:type="paragraph" w:styleId="Lista4">
    <w:name w:val="List 4"/>
    <w:basedOn w:val="Normal"/>
    <w:unhideWhenUsed/>
    <w:rsid w:val="00097BBB"/>
    <w:pPr>
      <w:ind w:left="1132" w:hanging="283"/>
      <w:contextualSpacing/>
    </w:pPr>
  </w:style>
  <w:style w:type="paragraph" w:customStyle="1" w:styleId="FR1">
    <w:name w:val="FR1"/>
    <w:rsid w:val="00097BBB"/>
    <w:pPr>
      <w:widowControl w:val="0"/>
      <w:autoSpaceDE w:val="0"/>
      <w:autoSpaceDN w:val="0"/>
      <w:adjustRightInd w:val="0"/>
      <w:spacing w:before="60" w:after="0" w:line="240" w:lineRule="auto"/>
      <w:ind w:firstLine="500"/>
      <w:jc w:val="both"/>
    </w:pPr>
    <w:rPr>
      <w:rFonts w:ascii="Times New Roman" w:eastAsia="Times New Roman" w:hAnsi="Times New Roman" w:cs="Times New Roman"/>
      <w:sz w:val="20"/>
      <w:szCs w:val="20"/>
      <w:lang w:val="es-ES_tradnl" w:eastAsia="es-ES"/>
    </w:rPr>
  </w:style>
  <w:style w:type="paragraph" w:styleId="Saludo">
    <w:name w:val="Salutation"/>
    <w:basedOn w:val="Normal"/>
    <w:next w:val="Normal"/>
    <w:link w:val="SaludoCar"/>
    <w:rsid w:val="00097BBB"/>
  </w:style>
  <w:style w:type="character" w:customStyle="1" w:styleId="SaludoCar">
    <w:name w:val="Saludo Car"/>
    <w:basedOn w:val="Fuentedeprrafopredeter"/>
    <w:link w:val="Saludo"/>
    <w:rsid w:val="00097BBB"/>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097BBB"/>
    <w:pPr>
      <w:spacing w:after="200" w:line="276" w:lineRule="auto"/>
      <w:ind w:left="720"/>
      <w:contextualSpacing/>
    </w:pPr>
    <w:rPr>
      <w:rFonts w:ascii="Calibri" w:eastAsia="Calibri" w:hAnsi="Calibri"/>
      <w:sz w:val="22"/>
      <w:szCs w:val="22"/>
      <w:lang w:val="es-PY" w:eastAsia="en-US"/>
    </w:rPr>
  </w:style>
  <w:style w:type="paragraph" w:styleId="Textoindependiente2">
    <w:name w:val="Body Text 2"/>
    <w:basedOn w:val="Normal"/>
    <w:link w:val="Textoindependiente2Car"/>
    <w:rsid w:val="008114F5"/>
    <w:rPr>
      <w:sz w:val="28"/>
    </w:rPr>
  </w:style>
  <w:style w:type="character" w:customStyle="1" w:styleId="Textoindependiente2Car">
    <w:name w:val="Texto independiente 2 Car"/>
    <w:basedOn w:val="Fuentedeprrafopredeter"/>
    <w:link w:val="Textoindependiente2"/>
    <w:rsid w:val="008114F5"/>
    <w:rPr>
      <w:rFonts w:ascii="Times New Roman" w:eastAsia="Times New Roman" w:hAnsi="Times New Roman" w:cs="Times New Roman"/>
      <w:sz w:val="28"/>
      <w:szCs w:val="24"/>
      <w:lang w:val="es-ES" w:eastAsia="es-ES"/>
    </w:rPr>
  </w:style>
  <w:style w:type="character" w:customStyle="1" w:styleId="WW8Num2z0">
    <w:name w:val="WW8Num2z0"/>
    <w:rsid w:val="007F78BC"/>
    <w:rPr>
      <w:sz w:val="28"/>
    </w:rPr>
  </w:style>
  <w:style w:type="character" w:customStyle="1" w:styleId="WW8Num3z0">
    <w:name w:val="WW8Num3z0"/>
    <w:rsid w:val="007F78BC"/>
    <w:rPr>
      <w:b/>
    </w:rPr>
  </w:style>
  <w:style w:type="character" w:customStyle="1" w:styleId="WW8Num8z0">
    <w:name w:val="WW8Num8z0"/>
    <w:rsid w:val="007F78BC"/>
    <w:rPr>
      <w:b/>
    </w:rPr>
  </w:style>
  <w:style w:type="character" w:customStyle="1" w:styleId="WW8Num24z0">
    <w:name w:val="WW8Num24z0"/>
    <w:rsid w:val="007F78BC"/>
    <w:rPr>
      <w:b/>
    </w:rPr>
  </w:style>
  <w:style w:type="character" w:customStyle="1" w:styleId="Absatz-Standardschriftart">
    <w:name w:val="Absatz-Standardschriftart"/>
    <w:rsid w:val="007F78BC"/>
  </w:style>
  <w:style w:type="character" w:customStyle="1" w:styleId="WW-Absatz-Standardschriftart">
    <w:name w:val="WW-Absatz-Standardschriftart"/>
    <w:rsid w:val="007F78BC"/>
  </w:style>
  <w:style w:type="character" w:customStyle="1" w:styleId="WW8Num5z0">
    <w:name w:val="WW8Num5z0"/>
    <w:rsid w:val="007F78BC"/>
    <w:rPr>
      <w:b/>
    </w:rPr>
  </w:style>
  <w:style w:type="character" w:customStyle="1" w:styleId="WW8Num6z0">
    <w:name w:val="WW8Num6z0"/>
    <w:rsid w:val="007F78BC"/>
    <w:rPr>
      <w:b/>
    </w:rPr>
  </w:style>
  <w:style w:type="character" w:customStyle="1" w:styleId="WW8Num16z0">
    <w:name w:val="WW8Num16z0"/>
    <w:rsid w:val="007F78BC"/>
    <w:rPr>
      <w:b/>
    </w:rPr>
  </w:style>
  <w:style w:type="character" w:customStyle="1" w:styleId="WW8Num18z0">
    <w:name w:val="WW8Num18z0"/>
    <w:rsid w:val="007F78BC"/>
    <w:rPr>
      <w:b w:val="0"/>
    </w:rPr>
  </w:style>
  <w:style w:type="character" w:customStyle="1" w:styleId="WW8Num28z0">
    <w:name w:val="WW8Num28z0"/>
    <w:rsid w:val="007F78BC"/>
    <w:rPr>
      <w:b w:val="0"/>
    </w:rPr>
  </w:style>
  <w:style w:type="character" w:customStyle="1" w:styleId="WW8Num48z0">
    <w:name w:val="WW8Num48z0"/>
    <w:rsid w:val="007F78BC"/>
    <w:rPr>
      <w:b/>
    </w:rPr>
  </w:style>
  <w:style w:type="character" w:customStyle="1" w:styleId="WW8Num70z0">
    <w:name w:val="WW8Num70z0"/>
    <w:rsid w:val="007F78BC"/>
    <w:rPr>
      <w:u w:val="none"/>
    </w:rPr>
  </w:style>
  <w:style w:type="character" w:customStyle="1" w:styleId="Smbolodenotaalpie">
    <w:name w:val="Símbolo de nota al pie"/>
    <w:basedOn w:val="Fuentedeprrafopredeter"/>
    <w:rsid w:val="007F78BC"/>
    <w:rPr>
      <w:vertAlign w:val="superscript"/>
    </w:rPr>
  </w:style>
  <w:style w:type="character" w:styleId="Refdenotaalpie">
    <w:name w:val="footnote reference"/>
    <w:semiHidden/>
    <w:rsid w:val="007F78BC"/>
    <w:rPr>
      <w:vertAlign w:val="superscript"/>
    </w:rPr>
  </w:style>
  <w:style w:type="character" w:customStyle="1" w:styleId="Smbolodenotafinal">
    <w:name w:val="Símbolo de nota final"/>
    <w:rsid w:val="007F78BC"/>
    <w:rPr>
      <w:vertAlign w:val="superscript"/>
    </w:rPr>
  </w:style>
  <w:style w:type="character" w:customStyle="1" w:styleId="WW-Smbolodenotafinal">
    <w:name w:val="WW-Símbolo de nota final"/>
    <w:rsid w:val="007F78BC"/>
  </w:style>
  <w:style w:type="character" w:customStyle="1" w:styleId="Carcterdenumeracin">
    <w:name w:val="Carácter de numeración"/>
    <w:rsid w:val="007F78BC"/>
  </w:style>
  <w:style w:type="character" w:styleId="Refdenotaalfinal">
    <w:name w:val="endnote reference"/>
    <w:semiHidden/>
    <w:rsid w:val="007F78BC"/>
    <w:rPr>
      <w:vertAlign w:val="superscript"/>
    </w:rPr>
  </w:style>
  <w:style w:type="paragraph" w:customStyle="1" w:styleId="Etiqueta">
    <w:name w:val="Etiqueta"/>
    <w:basedOn w:val="Normal"/>
    <w:rsid w:val="007F78BC"/>
    <w:pPr>
      <w:suppressLineNumbers/>
      <w:suppressAutoHyphens/>
      <w:spacing w:before="120" w:after="120"/>
    </w:pPr>
    <w:rPr>
      <w:rFonts w:cs="Tahoma"/>
      <w:i/>
      <w:iCs/>
      <w:sz w:val="20"/>
      <w:szCs w:val="20"/>
      <w:lang w:val="es-ES_tradnl" w:eastAsia="ar-SA"/>
    </w:rPr>
  </w:style>
  <w:style w:type="paragraph" w:customStyle="1" w:styleId="ndice">
    <w:name w:val="Índice"/>
    <w:basedOn w:val="Normal"/>
    <w:rsid w:val="007F78BC"/>
    <w:pPr>
      <w:suppressLineNumbers/>
      <w:suppressAutoHyphens/>
    </w:pPr>
    <w:rPr>
      <w:rFonts w:cs="Tahoma"/>
      <w:lang w:val="es-ES_tradnl" w:eastAsia="ar-SA"/>
    </w:rPr>
  </w:style>
  <w:style w:type="paragraph" w:customStyle="1" w:styleId="Sangra3detindependiente1">
    <w:name w:val="Sangría 3 de t. independiente1"/>
    <w:basedOn w:val="Normal"/>
    <w:rsid w:val="007F78BC"/>
    <w:pPr>
      <w:suppressAutoHyphens/>
      <w:overflowPunct w:val="0"/>
      <w:autoSpaceDE w:val="0"/>
      <w:ind w:firstLine="705"/>
      <w:jc w:val="both"/>
      <w:textAlignment w:val="baseline"/>
    </w:pPr>
    <w:rPr>
      <w:rFonts w:ascii="Courier New" w:hAnsi="Courier New"/>
      <w:szCs w:val="20"/>
      <w:lang w:val="es-MX" w:eastAsia="ar-SA"/>
    </w:rPr>
  </w:style>
  <w:style w:type="paragraph" w:styleId="Textonotapie">
    <w:name w:val="footnote text"/>
    <w:basedOn w:val="Normal"/>
    <w:link w:val="TextonotapieCar"/>
    <w:semiHidden/>
    <w:rsid w:val="007F78BC"/>
    <w:pPr>
      <w:suppressAutoHyphens/>
      <w:overflowPunct w:val="0"/>
      <w:autoSpaceDE w:val="0"/>
      <w:textAlignment w:val="baseline"/>
    </w:pPr>
    <w:rPr>
      <w:rFonts w:ascii="Courier New" w:hAnsi="Courier New"/>
      <w:sz w:val="20"/>
      <w:szCs w:val="20"/>
      <w:lang w:eastAsia="ar-SA"/>
    </w:rPr>
  </w:style>
  <w:style w:type="character" w:customStyle="1" w:styleId="TextonotapieCar">
    <w:name w:val="Texto nota pie Car"/>
    <w:basedOn w:val="Fuentedeprrafopredeter"/>
    <w:link w:val="Textonotapie"/>
    <w:semiHidden/>
    <w:rsid w:val="007F78BC"/>
    <w:rPr>
      <w:rFonts w:ascii="Courier New" w:eastAsia="Times New Roman" w:hAnsi="Courier New" w:cs="Times New Roman"/>
      <w:sz w:val="20"/>
      <w:szCs w:val="20"/>
      <w:lang w:val="es-ES" w:eastAsia="ar-SA"/>
    </w:rPr>
  </w:style>
  <w:style w:type="paragraph" w:customStyle="1" w:styleId="Textoindependiente31">
    <w:name w:val="Texto independiente 31"/>
    <w:basedOn w:val="Normal"/>
    <w:rsid w:val="007F78BC"/>
    <w:pPr>
      <w:suppressAutoHyphens/>
      <w:overflowPunct w:val="0"/>
      <w:autoSpaceDE w:val="0"/>
      <w:jc w:val="both"/>
      <w:textAlignment w:val="baseline"/>
    </w:pPr>
    <w:rPr>
      <w:b/>
      <w:szCs w:val="20"/>
      <w:lang w:eastAsia="ar-SA"/>
    </w:rPr>
  </w:style>
  <w:style w:type="paragraph" w:customStyle="1" w:styleId="Textoindependiente21">
    <w:name w:val="Texto independiente 21"/>
    <w:basedOn w:val="Normal"/>
    <w:rsid w:val="007F78BC"/>
    <w:pPr>
      <w:suppressAutoHyphens/>
      <w:overflowPunct w:val="0"/>
      <w:autoSpaceDE w:val="0"/>
      <w:ind w:firstLine="567"/>
      <w:jc w:val="both"/>
      <w:textAlignment w:val="baseline"/>
    </w:pPr>
    <w:rPr>
      <w:rFonts w:ascii="Courier New" w:hAnsi="Courier New"/>
      <w:szCs w:val="20"/>
      <w:lang w:val="es-MX" w:eastAsia="ar-SA"/>
    </w:rPr>
  </w:style>
  <w:style w:type="paragraph" w:customStyle="1" w:styleId="Sangra2detindependiente1">
    <w:name w:val="Sangría 2 de t. independiente1"/>
    <w:basedOn w:val="Normal"/>
    <w:rsid w:val="007F78BC"/>
    <w:pPr>
      <w:suppressAutoHyphens/>
      <w:overflowPunct w:val="0"/>
      <w:autoSpaceDE w:val="0"/>
      <w:ind w:firstLine="567"/>
      <w:jc w:val="both"/>
      <w:textAlignment w:val="baseline"/>
    </w:pPr>
    <w:rPr>
      <w:rFonts w:ascii="Courier New" w:hAnsi="Courier New"/>
      <w:b/>
      <w:szCs w:val="20"/>
      <w:lang w:val="es-MX" w:eastAsia="ar-SA"/>
    </w:rPr>
  </w:style>
  <w:style w:type="paragraph" w:customStyle="1" w:styleId="Contenidodelmarco">
    <w:name w:val="Contenido del marco"/>
    <w:basedOn w:val="Textoindependiente"/>
    <w:rsid w:val="007F78BC"/>
    <w:pPr>
      <w:suppressAutoHyphens/>
      <w:spacing w:after="0"/>
      <w:jc w:val="center"/>
    </w:pPr>
    <w:rPr>
      <w:rFonts w:ascii="Courier New" w:hAnsi="Courier New" w:cs="Courier New"/>
      <w:sz w:val="28"/>
      <w:lang w:val="es-PY" w:eastAsia="ar-SA"/>
    </w:rPr>
  </w:style>
  <w:style w:type="paragraph" w:styleId="Sinespaciado">
    <w:name w:val="No Spacing"/>
    <w:uiPriority w:val="99"/>
    <w:qFormat/>
    <w:rsid w:val="00F848A7"/>
    <w:pPr>
      <w:spacing w:after="0" w:line="240" w:lineRule="auto"/>
    </w:pPr>
    <w:rPr>
      <w:rFonts w:ascii="Times New Roman" w:eastAsia="Calibri" w:hAnsi="Times New Roman" w:cs="Times New Roman"/>
      <w:i/>
      <w:sz w:val="24"/>
    </w:rPr>
  </w:style>
  <w:style w:type="character" w:customStyle="1" w:styleId="SubttuloCar">
    <w:name w:val="Subtítulo Car"/>
    <w:basedOn w:val="Fuentedeprrafopredeter"/>
    <w:link w:val="Subttulo"/>
    <w:rsid w:val="00F848A7"/>
    <w:rPr>
      <w:rFonts w:ascii="Cambria" w:eastAsia="Times New Roman" w:hAnsi="Cambria" w:cs="Times New Roman"/>
      <w:iCs/>
      <w:color w:val="4F81BD"/>
      <w:spacing w:val="15"/>
      <w:sz w:val="24"/>
      <w:szCs w:val="24"/>
    </w:rPr>
  </w:style>
  <w:style w:type="paragraph" w:styleId="Subttulo">
    <w:name w:val="Subtitle"/>
    <w:basedOn w:val="Normal"/>
    <w:next w:val="Normal"/>
    <w:link w:val="SubttuloCar"/>
    <w:qFormat/>
    <w:rsid w:val="00F848A7"/>
    <w:pPr>
      <w:numPr>
        <w:ilvl w:val="1"/>
      </w:numPr>
    </w:pPr>
    <w:rPr>
      <w:rFonts w:ascii="Cambria" w:hAnsi="Cambria"/>
      <w:iCs/>
      <w:color w:val="4F81BD"/>
      <w:spacing w:val="15"/>
      <w:lang w:val="es-PY" w:eastAsia="en-US"/>
    </w:rPr>
  </w:style>
  <w:style w:type="character" w:customStyle="1" w:styleId="SubttuloCar1">
    <w:name w:val="Subtítulo Car1"/>
    <w:basedOn w:val="Fuentedeprrafopredeter"/>
    <w:link w:val="Subttulo"/>
    <w:uiPriority w:val="11"/>
    <w:rsid w:val="00F848A7"/>
    <w:rPr>
      <w:rFonts w:asciiTheme="majorHAnsi" w:eastAsiaTheme="majorEastAsia" w:hAnsiTheme="majorHAnsi" w:cstheme="majorBidi"/>
      <w:i/>
      <w:iCs/>
      <w:color w:val="4F81BD" w:themeColor="accent1"/>
      <w:spacing w:val="15"/>
      <w:sz w:val="24"/>
      <w:szCs w:val="24"/>
      <w:lang w:val="es-ES" w:eastAsia="es-ES"/>
    </w:rPr>
  </w:style>
  <w:style w:type="character" w:customStyle="1" w:styleId="CitadestacadaCar">
    <w:name w:val="Cita destacada Car"/>
    <w:basedOn w:val="Fuentedeprrafopredeter"/>
    <w:link w:val="Citadestacada"/>
    <w:uiPriority w:val="30"/>
    <w:rsid w:val="00F848A7"/>
    <w:rPr>
      <w:rFonts w:ascii="Times New Roman" w:eastAsia="Calibri" w:hAnsi="Times New Roman" w:cs="Times New Roman"/>
      <w:b/>
      <w:bCs/>
      <w:iCs/>
      <w:color w:val="4F81BD"/>
      <w:sz w:val="24"/>
    </w:rPr>
  </w:style>
  <w:style w:type="paragraph" w:styleId="Citadestacada">
    <w:name w:val="Intense Quote"/>
    <w:basedOn w:val="Normal"/>
    <w:next w:val="Normal"/>
    <w:link w:val="CitadestacadaCar"/>
    <w:uiPriority w:val="30"/>
    <w:qFormat/>
    <w:rsid w:val="00F848A7"/>
    <w:pPr>
      <w:pBdr>
        <w:bottom w:val="single" w:sz="4" w:space="4" w:color="4F81BD"/>
      </w:pBdr>
      <w:spacing w:before="200" w:after="280"/>
      <w:ind w:left="936" w:right="936"/>
    </w:pPr>
    <w:rPr>
      <w:rFonts w:eastAsia="Calibri"/>
      <w:b/>
      <w:bCs/>
      <w:iCs/>
      <w:color w:val="4F81BD"/>
      <w:szCs w:val="22"/>
      <w:lang w:val="es-PY" w:eastAsia="en-US"/>
    </w:rPr>
  </w:style>
  <w:style w:type="character" w:customStyle="1" w:styleId="CitadestacadaCar1">
    <w:name w:val="Cita destacada Car1"/>
    <w:basedOn w:val="Fuentedeprrafopredeter"/>
    <w:link w:val="Citadestacada"/>
    <w:uiPriority w:val="30"/>
    <w:rsid w:val="00F848A7"/>
    <w:rPr>
      <w:rFonts w:ascii="Times New Roman" w:eastAsia="Times New Roman" w:hAnsi="Times New Roman" w:cs="Times New Roman"/>
      <w:b/>
      <w:bCs/>
      <w:i/>
      <w:iCs/>
      <w:color w:val="4F81BD" w:themeColor="accent1"/>
      <w:sz w:val="24"/>
      <w:szCs w:val="24"/>
      <w:lang w:val="es-ES" w:eastAsia="es-ES"/>
    </w:rPr>
  </w:style>
  <w:style w:type="character" w:styleId="Hipervnculovisitado">
    <w:name w:val="FollowedHyperlink"/>
    <w:basedOn w:val="Fuentedeprrafopredeter"/>
    <w:uiPriority w:val="99"/>
    <w:semiHidden/>
    <w:unhideWhenUsed/>
    <w:rsid w:val="008C10D5"/>
    <w:rPr>
      <w:color w:val="800080"/>
      <w:u w:val="single"/>
    </w:rPr>
  </w:style>
  <w:style w:type="paragraph" w:styleId="Textoindependiente3">
    <w:name w:val="Body Text 3"/>
    <w:basedOn w:val="Normal"/>
    <w:link w:val="Textoindependiente3Car"/>
    <w:unhideWhenUsed/>
    <w:rsid w:val="006A3DC4"/>
    <w:pPr>
      <w:spacing w:after="120"/>
    </w:pPr>
    <w:rPr>
      <w:sz w:val="16"/>
      <w:szCs w:val="16"/>
    </w:rPr>
  </w:style>
  <w:style w:type="character" w:customStyle="1" w:styleId="Textoindependiente3Car">
    <w:name w:val="Texto independiente 3 Car"/>
    <w:basedOn w:val="Fuentedeprrafopredeter"/>
    <w:link w:val="Textoindependiente3"/>
    <w:rsid w:val="006A3DC4"/>
    <w:rPr>
      <w:rFonts w:ascii="Times New Roman" w:eastAsia="Times New Roman" w:hAnsi="Times New Roman" w:cs="Times New Roman"/>
      <w:sz w:val="16"/>
      <w:szCs w:val="16"/>
      <w:lang w:val="es-ES" w:eastAsia="es-ES"/>
    </w:rPr>
  </w:style>
  <w:style w:type="character" w:customStyle="1" w:styleId="WW8Num9z0">
    <w:name w:val="WW8Num9z0"/>
    <w:rsid w:val="006A3DC4"/>
    <w:rPr>
      <w:b/>
      <w:u w:val="single"/>
    </w:rPr>
  </w:style>
  <w:style w:type="paragraph" w:styleId="Sangra2detindependiente">
    <w:name w:val="Body Text Indent 2"/>
    <w:basedOn w:val="Normal"/>
    <w:link w:val="Sangra2detindependienteCar"/>
    <w:unhideWhenUsed/>
    <w:rsid w:val="00642BBF"/>
    <w:pPr>
      <w:spacing w:after="120" w:line="480" w:lineRule="auto"/>
      <w:ind w:left="283"/>
    </w:pPr>
  </w:style>
  <w:style w:type="character" w:customStyle="1" w:styleId="Sangra2detindependienteCar">
    <w:name w:val="Sangría 2 de t. independiente Car"/>
    <w:basedOn w:val="Fuentedeprrafopredeter"/>
    <w:link w:val="Sangra2detindependiente"/>
    <w:rsid w:val="00642BBF"/>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nhideWhenUsed/>
    <w:rsid w:val="00642BBF"/>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642BBF"/>
    <w:rPr>
      <w:rFonts w:ascii="Times New Roman" w:eastAsia="Times New Roman" w:hAnsi="Times New Roman" w:cs="Times New Roman"/>
      <w:sz w:val="16"/>
      <w:szCs w:val="16"/>
      <w:lang w:val="es-ES" w:eastAsia="es-ES"/>
    </w:rPr>
  </w:style>
  <w:style w:type="paragraph" w:customStyle="1" w:styleId="Artculodeley1">
    <w:name w:val="Artículo de ley"/>
    <w:basedOn w:val="Ttulo7"/>
    <w:rsid w:val="00642BBF"/>
    <w:pPr>
      <w:numPr>
        <w:numId w:val="5"/>
      </w:numPr>
      <w:jc w:val="both"/>
    </w:pPr>
    <w:rPr>
      <w:snapToGrid w:val="0"/>
      <w:lang w:val="en-GB" w:eastAsia="en-US"/>
    </w:rPr>
  </w:style>
  <w:style w:type="paragraph" w:styleId="Mapadeldocumento">
    <w:name w:val="Document Map"/>
    <w:basedOn w:val="Normal"/>
    <w:link w:val="MapadeldocumentoCar"/>
    <w:semiHidden/>
    <w:rsid w:val="00642BBF"/>
    <w:pPr>
      <w:shd w:val="clear" w:color="auto" w:fill="000080"/>
    </w:pPr>
    <w:rPr>
      <w:rFonts w:ascii="Tahoma" w:hAnsi="Tahoma" w:cs="Tahoma"/>
      <w:sz w:val="20"/>
      <w:szCs w:val="20"/>
      <w:lang w:val="es-ES_tradnl" w:eastAsia="zh-CN"/>
    </w:rPr>
  </w:style>
  <w:style w:type="character" w:customStyle="1" w:styleId="MapadeldocumentoCar">
    <w:name w:val="Mapa del documento Car"/>
    <w:basedOn w:val="Fuentedeprrafopredeter"/>
    <w:link w:val="Mapadeldocumento"/>
    <w:semiHidden/>
    <w:rsid w:val="00642BBF"/>
    <w:rPr>
      <w:rFonts w:ascii="Tahoma" w:eastAsia="Times New Roman" w:hAnsi="Tahoma" w:cs="Tahoma"/>
      <w:sz w:val="20"/>
      <w:szCs w:val="20"/>
      <w:shd w:val="clear" w:color="auto" w:fill="000080"/>
      <w:lang w:val="es-ES_tradnl" w:eastAsia="zh-CN"/>
    </w:rPr>
  </w:style>
  <w:style w:type="paragraph" w:customStyle="1" w:styleId="ArtculodeLey0">
    <w:name w:val="Artículo de Ley"/>
    <w:basedOn w:val="Ttulo5"/>
    <w:rsid w:val="00DD254F"/>
    <w:pPr>
      <w:numPr>
        <w:numId w:val="8"/>
      </w:numPr>
      <w:jc w:val="both"/>
    </w:pPr>
    <w:rPr>
      <w:b w:val="0"/>
      <w:bCs w:val="0"/>
      <w:i w:val="0"/>
      <w:iCs w:val="0"/>
      <w:sz w:val="24"/>
      <w:szCs w:val="24"/>
      <w:lang w:val="es-ES_tradnl" w:eastAsia="zh-CN"/>
    </w:rPr>
  </w:style>
  <w:style w:type="paragraph" w:customStyle="1" w:styleId="ArtculodeLey">
    <w:name w:val="Artículo deLey"/>
    <w:basedOn w:val="Ttulo7"/>
    <w:rsid w:val="00DD254F"/>
    <w:pPr>
      <w:numPr>
        <w:numId w:val="6"/>
      </w:numPr>
    </w:pPr>
    <w:rPr>
      <w:lang w:val="es-ES_tradnl" w:eastAsia="zh-CN"/>
    </w:rPr>
  </w:style>
  <w:style w:type="paragraph" w:customStyle="1" w:styleId="CaptulodeLey">
    <w:name w:val="Capítulo de Ley"/>
    <w:basedOn w:val="NormalWeb"/>
    <w:rsid w:val="00DD254F"/>
    <w:pPr>
      <w:spacing w:beforeAutospacing="0" w:afterAutospacing="0"/>
      <w:jc w:val="center"/>
      <w:outlineLvl w:val="3"/>
    </w:pPr>
    <w:rPr>
      <w:b/>
      <w:bCs/>
      <w:sz w:val="36"/>
      <w:szCs w:val="36"/>
      <w:lang w:val="es-ES_tradnl" w:eastAsia="zh-CN"/>
    </w:rPr>
  </w:style>
  <w:style w:type="paragraph" w:customStyle="1" w:styleId="Artculodeley2">
    <w:name w:val="Artículo deley"/>
    <w:basedOn w:val="Ttulo5"/>
    <w:rsid w:val="00DD254F"/>
    <w:pPr>
      <w:numPr>
        <w:numId w:val="7"/>
      </w:numPr>
      <w:jc w:val="both"/>
    </w:pPr>
    <w:rPr>
      <w:b w:val="0"/>
      <w:bCs w:val="0"/>
      <w:i w:val="0"/>
      <w:iCs w:val="0"/>
      <w:snapToGrid w:val="0"/>
      <w:sz w:val="24"/>
      <w:szCs w:val="24"/>
      <w:lang w:val="es-ES_tradnl" w:eastAsia="en-US"/>
    </w:rPr>
  </w:style>
  <w:style w:type="paragraph" w:styleId="Continuarlista2">
    <w:name w:val="List Continue 2"/>
    <w:basedOn w:val="Normal"/>
    <w:unhideWhenUsed/>
    <w:rsid w:val="00A10731"/>
    <w:pPr>
      <w:spacing w:after="120"/>
      <w:ind w:left="566"/>
      <w:contextualSpacing/>
    </w:pPr>
  </w:style>
  <w:style w:type="paragraph" w:customStyle="1" w:styleId="Remiteabreviado">
    <w:name w:val="Remite abreviado"/>
    <w:basedOn w:val="Normal"/>
    <w:rsid w:val="00A10731"/>
    <w:rPr>
      <w:sz w:val="20"/>
      <w:szCs w:val="20"/>
      <w:lang w:eastAsia="es-ES_tradnl"/>
    </w:rPr>
  </w:style>
  <w:style w:type="character" w:styleId="Refdecomentario">
    <w:name w:val="annotation reference"/>
    <w:basedOn w:val="Fuentedeprrafopredeter"/>
    <w:semiHidden/>
    <w:rsid w:val="00A10731"/>
    <w:rPr>
      <w:sz w:val="16"/>
    </w:rPr>
  </w:style>
  <w:style w:type="paragraph" w:styleId="Textocomentario">
    <w:name w:val="annotation text"/>
    <w:basedOn w:val="Normal"/>
    <w:link w:val="TextocomentarioCar"/>
    <w:semiHidden/>
    <w:rsid w:val="00A10731"/>
    <w:rPr>
      <w:sz w:val="20"/>
      <w:szCs w:val="20"/>
      <w:lang w:eastAsia="es-ES_tradnl"/>
    </w:rPr>
  </w:style>
  <w:style w:type="character" w:customStyle="1" w:styleId="TextocomentarioCar">
    <w:name w:val="Texto comentario Car"/>
    <w:basedOn w:val="Fuentedeprrafopredeter"/>
    <w:link w:val="Textocomentario"/>
    <w:semiHidden/>
    <w:rsid w:val="00A10731"/>
    <w:rPr>
      <w:rFonts w:ascii="Times New Roman" w:eastAsia="Times New Roman" w:hAnsi="Times New Roman" w:cs="Times New Roman"/>
      <w:sz w:val="20"/>
      <w:szCs w:val="20"/>
      <w:lang w:val="es-ES" w:eastAsia="es-ES_tradnl"/>
    </w:rPr>
  </w:style>
  <w:style w:type="paragraph" w:styleId="Epgrafe">
    <w:name w:val="caption"/>
    <w:basedOn w:val="Normal"/>
    <w:next w:val="Normal"/>
    <w:qFormat/>
    <w:rsid w:val="00A10731"/>
    <w:pPr>
      <w:spacing w:before="120" w:after="120"/>
    </w:pPr>
    <w:rPr>
      <w:b/>
      <w:sz w:val="20"/>
      <w:szCs w:val="20"/>
      <w:lang w:eastAsia="es-ES_tradnl"/>
    </w:rPr>
  </w:style>
  <w:style w:type="character" w:customStyle="1" w:styleId="corchete-llamada1">
    <w:name w:val="corchete-llamada1"/>
    <w:basedOn w:val="Fuentedeprrafopredeter"/>
    <w:rsid w:val="00796EAA"/>
    <w:rPr>
      <w:vanish/>
      <w:webHidden w:val="0"/>
      <w:specVanish w:val="0"/>
    </w:rPr>
  </w:style>
  <w:style w:type="paragraph" w:customStyle="1" w:styleId="texto">
    <w:name w:val="texto"/>
    <w:basedOn w:val="Normal"/>
    <w:rsid w:val="00796EAA"/>
    <w:pPr>
      <w:spacing w:before="100" w:beforeAutospacing="1" w:after="100" w:afterAutospacing="1"/>
    </w:pPr>
    <w:rPr>
      <w:rFonts w:ascii="Verdana" w:hAnsi="Verdana"/>
      <w:color w:val="333333"/>
      <w:sz w:val="17"/>
      <w:szCs w:val="17"/>
    </w:rPr>
  </w:style>
  <w:style w:type="character" w:customStyle="1" w:styleId="apple-style-span">
    <w:name w:val="apple-style-span"/>
    <w:basedOn w:val="Fuentedeprrafopredeter"/>
    <w:rsid w:val="002C7DC0"/>
  </w:style>
  <w:style w:type="character" w:customStyle="1" w:styleId="post-labels">
    <w:name w:val="post-labels"/>
    <w:basedOn w:val="Fuentedeprrafopredeter"/>
    <w:rsid w:val="002C7DC0"/>
  </w:style>
</w:styles>
</file>

<file path=word/webSettings.xml><?xml version="1.0" encoding="utf-8"?>
<w:webSettings xmlns:r="http://schemas.openxmlformats.org/officeDocument/2006/relationships" xmlns:w="http://schemas.openxmlformats.org/wordprocessingml/2006/main">
  <w:divs>
    <w:div w:id="485897720">
      <w:bodyDiv w:val="1"/>
      <w:marLeft w:val="0"/>
      <w:marRight w:val="0"/>
      <w:marTop w:val="0"/>
      <w:marBottom w:val="0"/>
      <w:divBdr>
        <w:top w:val="none" w:sz="0" w:space="0" w:color="auto"/>
        <w:left w:val="none" w:sz="0" w:space="0" w:color="auto"/>
        <w:bottom w:val="none" w:sz="0" w:space="0" w:color="auto"/>
        <w:right w:val="none" w:sz="0" w:space="0" w:color="auto"/>
      </w:divBdr>
    </w:div>
    <w:div w:id="770391823">
      <w:bodyDiv w:val="1"/>
      <w:marLeft w:val="0"/>
      <w:marRight w:val="0"/>
      <w:marTop w:val="0"/>
      <w:marBottom w:val="0"/>
      <w:divBdr>
        <w:top w:val="none" w:sz="0" w:space="0" w:color="auto"/>
        <w:left w:val="none" w:sz="0" w:space="0" w:color="auto"/>
        <w:bottom w:val="none" w:sz="0" w:space="0" w:color="auto"/>
        <w:right w:val="none" w:sz="0" w:space="0" w:color="auto"/>
      </w:divBdr>
    </w:div>
    <w:div w:id="197999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scritosdederecho.blogspot.com/search/label/Derecho%20Civil%20Sucesi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32</Pages>
  <Words>16236</Words>
  <Characters>89303</Characters>
  <Application>Microsoft Office Word</Application>
  <DocSecurity>0</DocSecurity>
  <Lines>744</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Etienne</dc:creator>
  <cp:lastModifiedBy>Etienne</cp:lastModifiedBy>
  <cp:revision>2</cp:revision>
  <dcterms:created xsi:type="dcterms:W3CDTF">2015-01-26T00:10:00Z</dcterms:created>
  <dcterms:modified xsi:type="dcterms:W3CDTF">2015-01-26T00:10:00Z</dcterms:modified>
</cp:coreProperties>
</file>